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750"/>
      </w:tblGrid>
      <w:tr w:rsidR="00733CDF" w:rsidRPr="00477A2F" w14:paraId="78E117AA" w14:textId="77777777" w:rsidTr="00444311">
        <w:tc>
          <w:tcPr>
            <w:tcW w:w="2610" w:type="dxa"/>
          </w:tcPr>
          <w:p w14:paraId="0E032757" w14:textId="35474818" w:rsidR="00733CDF" w:rsidRPr="00477A2F" w:rsidRDefault="00004B9D" w:rsidP="009828AD">
            <w:pPr>
              <w:pStyle w:val="NoSpacing"/>
              <w:rPr>
                <w:rFonts w:eastAsiaTheme="minorHAnsi" w:cstheme="minorBidi"/>
                <w:bCs/>
                <w:sz w:val="20"/>
                <w:szCs w:val="20"/>
              </w:rPr>
            </w:pPr>
            <w:r w:rsidRPr="00477A2F">
              <w:rPr>
                <w:noProof/>
              </w:rPr>
              <w:drawing>
                <wp:anchor distT="0" distB="0" distL="114300" distR="114300" simplePos="0" relativeHeight="251659264" behindDoc="0" locked="0" layoutInCell="1" allowOverlap="1" wp14:anchorId="515F330A" wp14:editId="21BA5B16">
                  <wp:simplePos x="0" y="0"/>
                  <wp:positionH relativeFrom="column">
                    <wp:posOffset>34290</wp:posOffset>
                  </wp:positionH>
                  <wp:positionV relativeFrom="paragraph">
                    <wp:posOffset>0</wp:posOffset>
                  </wp:positionV>
                  <wp:extent cx="1108075" cy="841375"/>
                  <wp:effectExtent l="0" t="0" r="0" b="0"/>
                  <wp:wrapSquare wrapText="bothSides"/>
                  <wp:docPr id="1" name="Picture 1" descr="Description: ..\..\forms\Court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orms\Court Symbol.JPG"/>
                          <pic:cNvPicPr>
                            <a:picLocks noChangeAspect="1" noChangeArrowheads="1"/>
                          </pic:cNvPicPr>
                        </pic:nvPicPr>
                        <pic:blipFill>
                          <a:blip r:embed="rId11">
                            <a:extLst>
                              <a:ext uri="{28A0092B-C50C-407E-A947-70E740481C1C}">
                                <a14:useLocalDpi xmlns:a14="http://schemas.microsoft.com/office/drawing/2010/main" val="0"/>
                              </a:ext>
                            </a:extLst>
                          </a:blip>
                          <a:srcRect l="10370" r="8148"/>
                          <a:stretch>
                            <a:fillRect/>
                          </a:stretch>
                        </pic:blipFill>
                        <pic:spPr bwMode="auto">
                          <a:xfrm>
                            <a:off x="0" y="0"/>
                            <a:ext cx="1108075" cy="841375"/>
                          </a:xfrm>
                          <a:prstGeom prst="rect">
                            <a:avLst/>
                          </a:prstGeom>
                          <a:noFill/>
                          <a:ln>
                            <a:noFill/>
                          </a:ln>
                        </pic:spPr>
                      </pic:pic>
                    </a:graphicData>
                  </a:graphic>
                </wp:anchor>
              </w:drawing>
            </w:r>
            <w:r w:rsidR="00733CDF">
              <w:t xml:space="preserve">            </w:t>
            </w:r>
          </w:p>
          <w:p w14:paraId="2A08EAC8" w14:textId="77777777" w:rsidR="00733CDF" w:rsidRPr="00477A2F" w:rsidRDefault="00733CDF" w:rsidP="00444311">
            <w:pPr>
              <w:spacing w:after="15"/>
              <w:rPr>
                <w:rFonts w:ascii="Garamond" w:eastAsiaTheme="minorHAnsi" w:hAnsi="Garamond" w:cstheme="minorBidi"/>
                <w:b/>
                <w:bCs/>
                <w:sz w:val="20"/>
                <w:szCs w:val="20"/>
              </w:rPr>
            </w:pPr>
          </w:p>
          <w:p w14:paraId="3323BAA5" w14:textId="77777777" w:rsidR="00733CDF" w:rsidRPr="00477A2F" w:rsidRDefault="00733CDF" w:rsidP="00444311">
            <w:pPr>
              <w:spacing w:after="15"/>
              <w:rPr>
                <w:rFonts w:ascii="Garamond" w:eastAsiaTheme="minorHAnsi" w:hAnsi="Garamond" w:cstheme="minorBidi"/>
                <w:b/>
                <w:bCs/>
                <w:sz w:val="20"/>
                <w:szCs w:val="20"/>
              </w:rPr>
            </w:pPr>
          </w:p>
          <w:p w14:paraId="7CBC2A6C" w14:textId="77777777" w:rsidR="00733CDF" w:rsidRPr="00477A2F" w:rsidRDefault="00733CDF" w:rsidP="00444311">
            <w:pPr>
              <w:spacing w:after="15"/>
              <w:rPr>
                <w:rFonts w:ascii="Garamond" w:eastAsiaTheme="minorHAnsi" w:hAnsi="Garamond" w:cstheme="minorBidi"/>
                <w:b/>
                <w:bCs/>
                <w:sz w:val="20"/>
                <w:szCs w:val="20"/>
              </w:rPr>
            </w:pPr>
          </w:p>
          <w:p w14:paraId="59B4734F" w14:textId="77777777" w:rsidR="00733CDF" w:rsidRPr="00477A2F" w:rsidRDefault="00733CDF" w:rsidP="00444311">
            <w:pPr>
              <w:spacing w:after="15"/>
              <w:rPr>
                <w:rFonts w:ascii="Garamond" w:eastAsiaTheme="minorHAnsi" w:hAnsi="Garamond" w:cstheme="minorBidi"/>
                <w:b/>
                <w:bCs/>
                <w:sz w:val="20"/>
                <w:szCs w:val="20"/>
              </w:rPr>
            </w:pPr>
          </w:p>
          <w:p w14:paraId="7AB8841F" w14:textId="77777777" w:rsidR="00733CDF" w:rsidRPr="00477A2F" w:rsidRDefault="00733CDF" w:rsidP="00444311">
            <w:pPr>
              <w:spacing w:after="15"/>
              <w:rPr>
                <w:rFonts w:ascii="Garamond" w:eastAsiaTheme="minorHAnsi" w:hAnsi="Garamond" w:cstheme="minorBidi"/>
                <w:b/>
                <w:bCs/>
                <w:sz w:val="20"/>
                <w:szCs w:val="20"/>
              </w:rPr>
            </w:pPr>
          </w:p>
          <w:p w14:paraId="2116C802" w14:textId="608F9276" w:rsidR="00733CDF" w:rsidRDefault="00C64506" w:rsidP="00444311">
            <w:pPr>
              <w:spacing w:after="15"/>
              <w:rPr>
                <w:rFonts w:ascii="Garamond" w:eastAsiaTheme="minorHAnsi" w:hAnsi="Garamond" w:cstheme="minorBidi"/>
                <w:b/>
                <w:bCs/>
                <w:sz w:val="20"/>
                <w:szCs w:val="20"/>
              </w:rPr>
            </w:pPr>
            <w:r>
              <w:rPr>
                <w:rFonts w:ascii="Garamond" w:eastAsiaTheme="minorHAnsi" w:hAnsi="Garamond" w:cstheme="minorBidi"/>
                <w:b/>
                <w:bCs/>
                <w:sz w:val="20"/>
                <w:szCs w:val="20"/>
              </w:rPr>
              <w:t>81</w:t>
            </w:r>
            <w:r w:rsidR="00BF49C9">
              <w:rPr>
                <w:rFonts w:ascii="Garamond" w:eastAsiaTheme="minorHAnsi" w:hAnsi="Garamond" w:cstheme="minorBidi"/>
                <w:b/>
                <w:bCs/>
                <w:sz w:val="20"/>
                <w:szCs w:val="20"/>
              </w:rPr>
              <w:t>7</w:t>
            </w:r>
            <w:r>
              <w:rPr>
                <w:rFonts w:ascii="Garamond" w:eastAsiaTheme="minorHAnsi" w:hAnsi="Garamond" w:cstheme="minorBidi"/>
                <w:b/>
                <w:bCs/>
                <w:sz w:val="20"/>
                <w:szCs w:val="20"/>
              </w:rPr>
              <w:t xml:space="preserve"> City-County Building</w:t>
            </w:r>
          </w:p>
          <w:p w14:paraId="73C95F0A" w14:textId="5097A45B" w:rsidR="00C64506" w:rsidRPr="00477A2F" w:rsidRDefault="00C64506" w:rsidP="00444311">
            <w:pPr>
              <w:spacing w:after="15"/>
              <w:rPr>
                <w:rFonts w:ascii="Garamond" w:eastAsiaTheme="minorHAnsi" w:hAnsi="Garamond" w:cstheme="minorBidi"/>
                <w:b/>
                <w:bCs/>
                <w:sz w:val="20"/>
                <w:szCs w:val="20"/>
              </w:rPr>
            </w:pPr>
            <w:r>
              <w:rPr>
                <w:rFonts w:ascii="Garamond" w:eastAsiaTheme="minorHAnsi" w:hAnsi="Garamond" w:cstheme="minorBidi"/>
                <w:b/>
                <w:bCs/>
                <w:sz w:val="20"/>
                <w:szCs w:val="20"/>
              </w:rPr>
              <w:t>414 Grant Street</w:t>
            </w:r>
          </w:p>
          <w:p w14:paraId="0203C31B" w14:textId="5666C4B3" w:rsidR="00733CDF" w:rsidRPr="00477A2F" w:rsidRDefault="00733CDF" w:rsidP="00444311">
            <w:pPr>
              <w:spacing w:after="15"/>
              <w:rPr>
                <w:rFonts w:ascii="Garamond" w:eastAsiaTheme="minorHAnsi" w:hAnsi="Garamond" w:cstheme="minorBidi"/>
                <w:b/>
                <w:bCs/>
                <w:sz w:val="20"/>
                <w:szCs w:val="20"/>
              </w:rPr>
            </w:pPr>
            <w:r w:rsidRPr="00477A2F">
              <w:rPr>
                <w:rFonts w:ascii="Garamond" w:eastAsiaTheme="minorHAnsi" w:hAnsi="Garamond" w:cstheme="minorBidi"/>
                <w:b/>
                <w:bCs/>
                <w:sz w:val="20"/>
                <w:szCs w:val="20"/>
              </w:rPr>
              <w:t>Pittsburgh, PA  15219</w:t>
            </w:r>
            <w:r w:rsidR="0009184A">
              <w:rPr>
                <w:rFonts w:ascii="Garamond" w:eastAsiaTheme="minorHAnsi" w:hAnsi="Garamond" w:cstheme="minorBidi"/>
                <w:b/>
                <w:bCs/>
                <w:sz w:val="20"/>
                <w:szCs w:val="20"/>
              </w:rPr>
              <w:t xml:space="preserve"> </w:t>
            </w:r>
          </w:p>
          <w:p w14:paraId="65609622" w14:textId="38296CE8" w:rsidR="00733CDF" w:rsidRDefault="00733CDF" w:rsidP="00444311">
            <w:pPr>
              <w:rPr>
                <w:rFonts w:ascii="Garamond" w:eastAsiaTheme="minorHAnsi" w:hAnsi="Garamond" w:cstheme="minorBidi"/>
                <w:b/>
                <w:bCs/>
                <w:sz w:val="20"/>
                <w:szCs w:val="20"/>
              </w:rPr>
            </w:pPr>
            <w:r w:rsidRPr="00477A2F">
              <w:rPr>
                <w:rFonts w:ascii="Garamond" w:eastAsiaTheme="minorHAnsi" w:hAnsi="Garamond" w:cstheme="minorBidi"/>
                <w:b/>
                <w:bCs/>
                <w:sz w:val="20"/>
                <w:szCs w:val="20"/>
              </w:rPr>
              <w:t>Telephone: 412-350-</w:t>
            </w:r>
            <w:r>
              <w:rPr>
                <w:rFonts w:ascii="Garamond" w:eastAsiaTheme="minorHAnsi" w:hAnsi="Garamond" w:cstheme="minorBidi"/>
                <w:b/>
                <w:bCs/>
                <w:sz w:val="20"/>
                <w:szCs w:val="20"/>
              </w:rPr>
              <w:t>1484</w:t>
            </w:r>
          </w:p>
          <w:p w14:paraId="456C8074" w14:textId="77777777" w:rsidR="00733CDF" w:rsidRPr="00477A2F" w:rsidRDefault="00733CDF" w:rsidP="00444311">
            <w:pPr>
              <w:rPr>
                <w:rFonts w:ascii="Garamond" w:hAnsi="Garamond"/>
                <w:b/>
              </w:rPr>
            </w:pPr>
          </w:p>
        </w:tc>
        <w:tc>
          <w:tcPr>
            <w:tcW w:w="6750" w:type="dxa"/>
            <w:vAlign w:val="center"/>
          </w:tcPr>
          <w:p w14:paraId="0D7E0AEC" w14:textId="77777777" w:rsidR="00733CDF" w:rsidRPr="00477A2F" w:rsidRDefault="00733CDF" w:rsidP="00444311">
            <w:pPr>
              <w:jc w:val="center"/>
              <w:rPr>
                <w:rFonts w:ascii="Garamond" w:eastAsiaTheme="minorHAnsi" w:hAnsi="Garamond" w:cs="Arial"/>
                <w:b/>
                <w:bCs/>
                <w:color w:val="141414"/>
                <w:sz w:val="34"/>
                <w:szCs w:val="34"/>
              </w:rPr>
            </w:pPr>
            <w:r w:rsidRPr="00477A2F">
              <w:rPr>
                <w:rFonts w:ascii="Garamond" w:eastAsiaTheme="minorHAnsi" w:hAnsi="Garamond" w:cs="Arial"/>
                <w:b/>
                <w:bCs/>
                <w:color w:val="141414"/>
                <w:sz w:val="34"/>
                <w:szCs w:val="34"/>
              </w:rPr>
              <w:t>Standard Operating Procedures</w:t>
            </w:r>
          </w:p>
          <w:p w14:paraId="3775AD11" w14:textId="77777777" w:rsidR="00733CDF" w:rsidRPr="00477A2F" w:rsidRDefault="00733CDF" w:rsidP="00444311">
            <w:pPr>
              <w:jc w:val="center"/>
              <w:rPr>
                <w:rFonts w:ascii="Garamond" w:eastAsiaTheme="minorHAnsi" w:hAnsi="Garamond" w:cs="Arial"/>
                <w:b/>
                <w:bCs/>
                <w:i/>
                <w:iCs/>
                <w:color w:val="141414"/>
              </w:rPr>
            </w:pPr>
            <w:r w:rsidRPr="00477A2F">
              <w:rPr>
                <w:rFonts w:ascii="Garamond" w:eastAsiaTheme="minorHAnsi" w:hAnsi="Garamond" w:cs="Arial"/>
                <w:b/>
                <w:bCs/>
                <w:i/>
                <w:iCs/>
                <w:color w:val="141414"/>
              </w:rPr>
              <w:t>for</w:t>
            </w:r>
          </w:p>
          <w:p w14:paraId="387D3AE5" w14:textId="538317C8" w:rsidR="00733CDF" w:rsidRDefault="00733CDF" w:rsidP="00444311">
            <w:pPr>
              <w:jc w:val="center"/>
              <w:rPr>
                <w:rFonts w:ascii="Garamond" w:eastAsiaTheme="minorHAnsi" w:hAnsi="Garamond" w:cs="Arial"/>
                <w:b/>
                <w:bCs/>
                <w:color w:val="141414"/>
                <w:sz w:val="34"/>
                <w:szCs w:val="34"/>
              </w:rPr>
            </w:pPr>
            <w:r w:rsidRPr="00477A2F">
              <w:rPr>
                <w:rFonts w:ascii="Garamond" w:eastAsiaTheme="minorHAnsi" w:hAnsi="Garamond" w:cs="Arial"/>
                <w:b/>
                <w:bCs/>
                <w:color w:val="141414"/>
                <w:sz w:val="34"/>
                <w:szCs w:val="34"/>
              </w:rPr>
              <w:t xml:space="preserve">Judge </w:t>
            </w:r>
            <w:r>
              <w:rPr>
                <w:rFonts w:ascii="Garamond" w:eastAsiaTheme="minorHAnsi" w:hAnsi="Garamond" w:cs="Arial"/>
                <w:b/>
                <w:bCs/>
                <w:color w:val="141414"/>
                <w:sz w:val="34"/>
                <w:szCs w:val="34"/>
              </w:rPr>
              <w:t>Mary C. McGinley</w:t>
            </w:r>
          </w:p>
          <w:p w14:paraId="6734464B" w14:textId="48425AF5" w:rsidR="00BE00FE" w:rsidRPr="00477A2F" w:rsidRDefault="00BE00FE" w:rsidP="00444311">
            <w:pPr>
              <w:jc w:val="center"/>
              <w:rPr>
                <w:rFonts w:ascii="Garamond" w:eastAsiaTheme="minorHAnsi" w:hAnsi="Garamond" w:cs="Arial"/>
                <w:b/>
                <w:bCs/>
                <w:color w:val="141414"/>
                <w:sz w:val="34"/>
                <w:szCs w:val="34"/>
              </w:rPr>
            </w:pPr>
            <w:r>
              <w:rPr>
                <w:rFonts w:ascii="Garamond" w:eastAsiaTheme="minorHAnsi" w:hAnsi="Garamond" w:cs="Arial"/>
                <w:b/>
                <w:bCs/>
                <w:color w:val="141414"/>
                <w:sz w:val="34"/>
                <w:szCs w:val="34"/>
              </w:rPr>
              <w:t>(Civil Division)</w:t>
            </w:r>
          </w:p>
          <w:p w14:paraId="3749353D" w14:textId="77777777" w:rsidR="00733CDF" w:rsidRPr="00477A2F" w:rsidRDefault="00733CDF" w:rsidP="00444311">
            <w:pPr>
              <w:jc w:val="center"/>
              <w:rPr>
                <w:rFonts w:ascii="Garamond" w:eastAsiaTheme="minorHAnsi" w:hAnsi="Garamond" w:cs="Arial"/>
                <w:b/>
                <w:bCs/>
                <w:color w:val="141414"/>
                <w:sz w:val="10"/>
                <w:szCs w:val="10"/>
              </w:rPr>
            </w:pPr>
          </w:p>
          <w:p w14:paraId="34C15B87" w14:textId="20896F64" w:rsidR="00733CDF" w:rsidRPr="00477A2F" w:rsidRDefault="00733CDF" w:rsidP="000D62E4">
            <w:pPr>
              <w:jc w:val="center"/>
              <w:rPr>
                <w:rFonts w:ascii="Garamond" w:hAnsi="Garamond"/>
                <w:b/>
              </w:rPr>
            </w:pPr>
          </w:p>
        </w:tc>
      </w:tr>
    </w:tbl>
    <w:p w14:paraId="6EE02737" w14:textId="7A5CAA20" w:rsidR="008E31CF" w:rsidRDefault="003A18CF" w:rsidP="00D4130A">
      <w:pPr>
        <w:tabs>
          <w:tab w:val="left" w:pos="540"/>
        </w:tabs>
        <w:autoSpaceDE w:val="0"/>
        <w:autoSpaceDN w:val="0"/>
        <w:adjustRightInd w:val="0"/>
        <w:jc w:val="center"/>
        <w:rPr>
          <w:rFonts w:ascii="Garamond" w:hAnsi="Garamond" w:cs="Arial"/>
          <w:b/>
          <w:bCs/>
          <w:color w:val="000000"/>
          <w:u w:val="single"/>
        </w:rPr>
      </w:pPr>
      <w:r w:rsidRPr="00E72CF8">
        <w:rPr>
          <w:rFonts w:ascii="Garamond" w:hAnsi="Garamond" w:cs="Arial"/>
          <w:b/>
          <w:bCs/>
          <w:color w:val="000000"/>
          <w:u w:val="single"/>
        </w:rPr>
        <w:t>(</w:t>
      </w:r>
      <w:r w:rsidR="00BF49C9">
        <w:rPr>
          <w:rFonts w:ascii="Garamond" w:hAnsi="Garamond" w:cs="Arial"/>
          <w:b/>
          <w:bCs/>
          <w:color w:val="000000"/>
          <w:u w:val="single"/>
        </w:rPr>
        <w:t xml:space="preserve">Effective as of </w:t>
      </w:r>
      <w:r w:rsidR="00F363C8">
        <w:rPr>
          <w:rFonts w:ascii="Garamond" w:hAnsi="Garamond" w:cs="Arial"/>
          <w:b/>
          <w:bCs/>
          <w:color w:val="000000"/>
          <w:u w:val="single"/>
        </w:rPr>
        <w:t xml:space="preserve">September </w:t>
      </w:r>
      <w:r w:rsidR="001655B0">
        <w:rPr>
          <w:rFonts w:ascii="Garamond" w:hAnsi="Garamond" w:cs="Arial"/>
          <w:b/>
          <w:bCs/>
          <w:color w:val="000000"/>
          <w:u w:val="single"/>
        </w:rPr>
        <w:t>1</w:t>
      </w:r>
      <w:r w:rsidRPr="00E72CF8">
        <w:rPr>
          <w:rFonts w:ascii="Garamond" w:hAnsi="Garamond" w:cs="Arial"/>
          <w:b/>
          <w:bCs/>
          <w:color w:val="000000"/>
          <w:u w:val="single"/>
        </w:rPr>
        <w:t>, 202</w:t>
      </w:r>
      <w:r w:rsidR="00F363C8">
        <w:rPr>
          <w:rFonts w:ascii="Garamond" w:hAnsi="Garamond" w:cs="Arial"/>
          <w:b/>
          <w:bCs/>
          <w:color w:val="000000"/>
          <w:u w:val="single"/>
        </w:rPr>
        <w:t>3</w:t>
      </w:r>
      <w:r w:rsidR="00570F6C" w:rsidRPr="00E72CF8">
        <w:rPr>
          <w:rFonts w:ascii="Garamond" w:hAnsi="Garamond" w:cs="Arial"/>
          <w:b/>
          <w:bCs/>
          <w:color w:val="000000"/>
          <w:u w:val="single"/>
        </w:rPr>
        <w:t>)</w:t>
      </w:r>
    </w:p>
    <w:p w14:paraId="282EBEDF" w14:textId="245D3726" w:rsidR="001655B0" w:rsidRDefault="001655B0" w:rsidP="00D4130A">
      <w:pPr>
        <w:tabs>
          <w:tab w:val="left" w:pos="540"/>
        </w:tabs>
        <w:autoSpaceDE w:val="0"/>
        <w:autoSpaceDN w:val="0"/>
        <w:adjustRightInd w:val="0"/>
        <w:jc w:val="center"/>
        <w:rPr>
          <w:rFonts w:ascii="Garamond" w:hAnsi="Garamond" w:cs="Arial"/>
          <w:b/>
          <w:bCs/>
          <w:color w:val="000000"/>
          <w:u w:val="single"/>
        </w:rPr>
      </w:pPr>
    </w:p>
    <w:p w14:paraId="271960E2" w14:textId="32EFED01" w:rsidR="001655B0" w:rsidRPr="006F1DBA" w:rsidRDefault="001655B0" w:rsidP="001655B0">
      <w:pPr>
        <w:pStyle w:val="ListParagraph"/>
        <w:autoSpaceDE w:val="0"/>
        <w:autoSpaceDN w:val="0"/>
        <w:adjustRightInd w:val="0"/>
        <w:spacing w:after="240" w:line="257" w:lineRule="auto"/>
        <w:contextualSpacing w:val="0"/>
        <w:jc w:val="both"/>
        <w:rPr>
          <w:rFonts w:ascii="Garamond" w:hAnsi="Garamond" w:cs="Arial"/>
          <w:color w:val="000000"/>
          <w:sz w:val="24"/>
          <w:szCs w:val="24"/>
        </w:rPr>
      </w:pPr>
      <w:r w:rsidRPr="006F1DBA">
        <w:rPr>
          <w:rFonts w:ascii="Garamond" w:hAnsi="Garamond" w:cs="Arial"/>
          <w:color w:val="000000"/>
          <w:sz w:val="24"/>
          <w:szCs w:val="24"/>
        </w:rPr>
        <w:t xml:space="preserve">Please note that the below operating procedures are in addition to and supplement the applicable Rules of Civil </w:t>
      </w:r>
      <w:r w:rsidRPr="006F1DBA">
        <w:rPr>
          <w:rFonts w:ascii="Garamond" w:hAnsi="Garamond" w:cs="Courier New"/>
          <w:sz w:val="24"/>
          <w:szCs w:val="24"/>
        </w:rPr>
        <w:t>Procedure</w:t>
      </w:r>
      <w:r w:rsidRPr="006F1DBA">
        <w:rPr>
          <w:rFonts w:ascii="Garamond" w:hAnsi="Garamond" w:cs="Arial"/>
          <w:color w:val="000000"/>
          <w:sz w:val="24"/>
          <w:szCs w:val="24"/>
        </w:rPr>
        <w:t xml:space="preserve"> and Local Rules</w:t>
      </w:r>
      <w:r w:rsidR="00BE54CE">
        <w:rPr>
          <w:rFonts w:ascii="Garamond" w:hAnsi="Garamond" w:cs="Arial"/>
          <w:color w:val="000000"/>
          <w:sz w:val="24"/>
          <w:szCs w:val="24"/>
        </w:rPr>
        <w:t>, which should also be reviewed.</w:t>
      </w:r>
    </w:p>
    <w:p w14:paraId="264B2720" w14:textId="2C28BA96" w:rsidR="008C7890" w:rsidRPr="00E72CF8" w:rsidRDefault="008C7890" w:rsidP="00D4130A">
      <w:pPr>
        <w:tabs>
          <w:tab w:val="left" w:pos="540"/>
        </w:tabs>
        <w:autoSpaceDE w:val="0"/>
        <w:autoSpaceDN w:val="0"/>
        <w:adjustRightInd w:val="0"/>
        <w:jc w:val="center"/>
        <w:rPr>
          <w:rFonts w:ascii="Garamond" w:hAnsi="Garamond" w:cs="Arial"/>
          <w:color w:val="000000"/>
        </w:rPr>
      </w:pPr>
    </w:p>
    <w:p w14:paraId="36CB050C" w14:textId="77777777" w:rsidR="00C64506" w:rsidRPr="00956800" w:rsidRDefault="00C64506" w:rsidP="000C4FBC">
      <w:pPr>
        <w:tabs>
          <w:tab w:val="left" w:pos="2280"/>
        </w:tabs>
        <w:spacing w:after="240"/>
        <w:jc w:val="center"/>
        <w:rPr>
          <w:rFonts w:ascii="Garamond" w:hAnsi="Garamond" w:cs="Courier New"/>
          <w:b/>
          <w:bCs/>
        </w:rPr>
      </w:pPr>
      <w:r w:rsidRPr="00956800">
        <w:rPr>
          <w:rFonts w:ascii="Garamond" w:hAnsi="Garamond" w:cs="Courier New"/>
          <w:b/>
          <w:bCs/>
        </w:rPr>
        <w:t>GENERAL INFORMATION</w:t>
      </w:r>
    </w:p>
    <w:p w14:paraId="31227A1D" w14:textId="263BCC12" w:rsidR="000C4FBC" w:rsidRPr="00956800" w:rsidRDefault="00BF49C9" w:rsidP="00BE54CE">
      <w:pPr>
        <w:pStyle w:val="ListParagraph"/>
        <w:numPr>
          <w:ilvl w:val="0"/>
          <w:numId w:val="8"/>
        </w:numPr>
        <w:autoSpaceDE w:val="0"/>
        <w:autoSpaceDN w:val="0"/>
        <w:adjustRightInd w:val="0"/>
        <w:spacing w:after="240" w:line="257" w:lineRule="auto"/>
        <w:contextualSpacing w:val="0"/>
        <w:jc w:val="both"/>
        <w:rPr>
          <w:rFonts w:ascii="Garamond" w:hAnsi="Garamond" w:cs="Courier New"/>
          <w:sz w:val="24"/>
          <w:szCs w:val="24"/>
        </w:rPr>
      </w:pPr>
      <w:r w:rsidRPr="00956800">
        <w:rPr>
          <w:rFonts w:ascii="Garamond" w:hAnsi="Garamond" w:cs="Courier New"/>
          <w:sz w:val="24"/>
          <w:szCs w:val="24"/>
        </w:rPr>
        <w:t xml:space="preserve">Except for matters relating to Housing Court (landlord-tenant </w:t>
      </w:r>
      <w:r w:rsidR="00BE00FE" w:rsidRPr="00956800">
        <w:rPr>
          <w:rFonts w:ascii="Garamond" w:hAnsi="Garamond" w:cs="Courier New"/>
          <w:sz w:val="24"/>
          <w:szCs w:val="24"/>
        </w:rPr>
        <w:t>cases</w:t>
      </w:r>
      <w:r w:rsidRPr="00956800">
        <w:rPr>
          <w:rFonts w:ascii="Garamond" w:hAnsi="Garamond" w:cs="Courier New"/>
          <w:sz w:val="24"/>
          <w:szCs w:val="24"/>
        </w:rPr>
        <w:t>)</w:t>
      </w:r>
      <w:r w:rsidR="00934F31">
        <w:rPr>
          <w:rFonts w:ascii="Garamond" w:hAnsi="Garamond" w:cs="Courier New"/>
          <w:sz w:val="24"/>
          <w:szCs w:val="24"/>
        </w:rPr>
        <w:t xml:space="preserve">, </w:t>
      </w:r>
      <w:r w:rsidR="00F363C8">
        <w:rPr>
          <w:rFonts w:ascii="Garamond" w:hAnsi="Garamond" w:cs="Courier New"/>
          <w:sz w:val="24"/>
          <w:szCs w:val="24"/>
        </w:rPr>
        <w:t>conferences relating to land use matters (addressed below)</w:t>
      </w:r>
      <w:r w:rsidRPr="00956800">
        <w:rPr>
          <w:rFonts w:ascii="Garamond" w:hAnsi="Garamond" w:cs="Courier New"/>
          <w:sz w:val="24"/>
          <w:szCs w:val="24"/>
        </w:rPr>
        <w:t xml:space="preserve">, </w:t>
      </w:r>
      <w:r w:rsidR="0089045E" w:rsidRPr="00956800">
        <w:rPr>
          <w:rFonts w:ascii="Garamond" w:hAnsi="Garamond" w:cs="Courier New"/>
          <w:sz w:val="24"/>
          <w:szCs w:val="24"/>
        </w:rPr>
        <w:t>and exceptional circumstances, the Court’s functions and proceedings are being conducted in person.  Unless otherwise notified by the Court, counsel/the parties are expected to appear for arguments, trials, conciliations</w:t>
      </w:r>
      <w:r w:rsidR="006B21FE" w:rsidRPr="00956800">
        <w:rPr>
          <w:rFonts w:ascii="Garamond" w:hAnsi="Garamond" w:cs="Courier New"/>
          <w:sz w:val="24"/>
          <w:szCs w:val="24"/>
        </w:rPr>
        <w:t xml:space="preserve">, </w:t>
      </w:r>
      <w:r w:rsidR="0089045E" w:rsidRPr="00956800">
        <w:rPr>
          <w:rFonts w:ascii="Garamond" w:hAnsi="Garamond" w:cs="Courier New"/>
          <w:sz w:val="24"/>
          <w:szCs w:val="24"/>
        </w:rPr>
        <w:t>conferences</w:t>
      </w:r>
      <w:r w:rsidR="006B21FE" w:rsidRPr="00956800">
        <w:rPr>
          <w:rFonts w:ascii="Garamond" w:hAnsi="Garamond" w:cs="Courier New"/>
          <w:sz w:val="24"/>
          <w:szCs w:val="24"/>
        </w:rPr>
        <w:t xml:space="preserve">, </w:t>
      </w:r>
      <w:r w:rsidR="006B21FE" w:rsidRPr="00004B9D">
        <w:rPr>
          <w:rFonts w:ascii="Garamond" w:hAnsi="Garamond" w:cs="Courier New"/>
          <w:i/>
          <w:iCs/>
          <w:sz w:val="24"/>
          <w:szCs w:val="24"/>
        </w:rPr>
        <w:t>etc.</w:t>
      </w:r>
      <w:r w:rsidR="0089045E" w:rsidRPr="00956800">
        <w:rPr>
          <w:rFonts w:ascii="Garamond" w:hAnsi="Garamond" w:cs="Courier New"/>
          <w:sz w:val="24"/>
          <w:szCs w:val="24"/>
        </w:rPr>
        <w:t xml:space="preserve"> in person in Courtroom 817, City-County Building.</w:t>
      </w:r>
      <w:r w:rsidR="006B21FE" w:rsidRPr="00956800">
        <w:rPr>
          <w:rFonts w:ascii="Garamond" w:hAnsi="Garamond" w:cs="Courier New"/>
          <w:sz w:val="24"/>
          <w:szCs w:val="24"/>
        </w:rPr>
        <w:t xml:space="preserve">  </w:t>
      </w:r>
    </w:p>
    <w:p w14:paraId="20EC5559" w14:textId="38E16010" w:rsidR="00A92505" w:rsidRPr="00956800" w:rsidRDefault="00A92505" w:rsidP="000C4FBC">
      <w:pPr>
        <w:pStyle w:val="ListParagraph"/>
        <w:numPr>
          <w:ilvl w:val="0"/>
          <w:numId w:val="8"/>
        </w:numPr>
        <w:autoSpaceDE w:val="0"/>
        <w:autoSpaceDN w:val="0"/>
        <w:adjustRightInd w:val="0"/>
        <w:spacing w:after="240" w:line="257" w:lineRule="auto"/>
        <w:contextualSpacing w:val="0"/>
        <w:jc w:val="both"/>
        <w:rPr>
          <w:rFonts w:ascii="Garamond" w:hAnsi="Garamond" w:cs="Courier New"/>
          <w:sz w:val="24"/>
          <w:szCs w:val="24"/>
        </w:rPr>
      </w:pPr>
      <w:r w:rsidRPr="00956800">
        <w:rPr>
          <w:rFonts w:ascii="Garamond" w:hAnsi="Garamond" w:cs="Courier New"/>
          <w:sz w:val="24"/>
          <w:szCs w:val="24"/>
        </w:rPr>
        <w:t xml:space="preserve">When communicating with the Court via email about a particular case, ALL parties must be included on the email unless directed otherwise. The email addresses of the other parties/opposing counsel must be included either in the “To” or the “CC” boxes so that they are visible to the Court. </w:t>
      </w:r>
      <w:r w:rsidR="002820C4" w:rsidRPr="00956800">
        <w:rPr>
          <w:rFonts w:ascii="Garamond" w:hAnsi="Garamond" w:cs="Courier New"/>
          <w:sz w:val="24"/>
          <w:szCs w:val="24"/>
        </w:rPr>
        <w:t xml:space="preserve">Do </w:t>
      </w:r>
      <w:r w:rsidRPr="00956800">
        <w:rPr>
          <w:rFonts w:ascii="Garamond" w:hAnsi="Garamond" w:cs="Courier New"/>
          <w:sz w:val="24"/>
          <w:szCs w:val="24"/>
        </w:rPr>
        <w:t xml:space="preserve">NOT “BCC” </w:t>
      </w:r>
      <w:r w:rsidR="00F363C8">
        <w:rPr>
          <w:rFonts w:ascii="Garamond" w:hAnsi="Garamond" w:cs="Courier New"/>
          <w:sz w:val="24"/>
          <w:szCs w:val="24"/>
        </w:rPr>
        <w:t>any</w:t>
      </w:r>
      <w:r w:rsidRPr="00956800">
        <w:rPr>
          <w:rFonts w:ascii="Garamond" w:hAnsi="Garamond" w:cs="Courier New"/>
          <w:sz w:val="24"/>
          <w:szCs w:val="24"/>
        </w:rPr>
        <w:t xml:space="preserve"> </w:t>
      </w:r>
      <w:r w:rsidR="00F363C8">
        <w:rPr>
          <w:rFonts w:ascii="Garamond" w:hAnsi="Garamond" w:cs="Courier New"/>
          <w:sz w:val="24"/>
          <w:szCs w:val="24"/>
        </w:rPr>
        <w:t>clients/</w:t>
      </w:r>
      <w:r w:rsidRPr="00956800">
        <w:rPr>
          <w:rFonts w:ascii="Garamond" w:hAnsi="Garamond" w:cs="Courier New"/>
          <w:sz w:val="24"/>
          <w:szCs w:val="24"/>
        </w:rPr>
        <w:t>parties/opposing counsel on your communications.</w:t>
      </w:r>
      <w:r w:rsidR="00934F31">
        <w:rPr>
          <w:rFonts w:ascii="Garamond" w:hAnsi="Garamond" w:cs="Courier New"/>
          <w:sz w:val="24"/>
          <w:szCs w:val="24"/>
        </w:rPr>
        <w:t xml:space="preserve">  </w:t>
      </w:r>
      <w:r w:rsidR="00934F31">
        <w:rPr>
          <w:rFonts w:ascii="Garamond" w:hAnsi="Garamond" w:cs="Courier New"/>
          <w:sz w:val="24"/>
          <w:szCs w:val="24"/>
          <w:u w:val="single"/>
        </w:rPr>
        <w:t xml:space="preserve">Please note that communications through the Court’s email addresses shall be limited to transmission of petitions/motions/other filed submissions and inquiry regarding administrative (scheduling) matters.  Please do not copy the </w:t>
      </w:r>
      <w:r w:rsidR="00EB0BA7">
        <w:rPr>
          <w:rFonts w:ascii="Garamond" w:hAnsi="Garamond" w:cs="Courier New"/>
          <w:sz w:val="24"/>
          <w:szCs w:val="24"/>
          <w:u w:val="single"/>
        </w:rPr>
        <w:t>C</w:t>
      </w:r>
      <w:r w:rsidR="00934F31">
        <w:rPr>
          <w:rFonts w:ascii="Garamond" w:hAnsi="Garamond" w:cs="Courier New"/>
          <w:sz w:val="24"/>
          <w:szCs w:val="24"/>
          <w:u w:val="single"/>
        </w:rPr>
        <w:t xml:space="preserve">ourt on other forms of communication, such as </w:t>
      </w:r>
      <w:r w:rsidR="00EB0BA7">
        <w:rPr>
          <w:rFonts w:ascii="Garamond" w:hAnsi="Garamond" w:cs="Courier New"/>
          <w:sz w:val="24"/>
          <w:szCs w:val="24"/>
          <w:u w:val="single"/>
        </w:rPr>
        <w:t>disagreements</w:t>
      </w:r>
      <w:r w:rsidR="00934F31">
        <w:rPr>
          <w:rFonts w:ascii="Garamond" w:hAnsi="Garamond" w:cs="Courier New"/>
          <w:sz w:val="24"/>
          <w:szCs w:val="24"/>
          <w:u w:val="single"/>
        </w:rPr>
        <w:t xml:space="preserve"> </w:t>
      </w:r>
      <w:r w:rsidR="00EB0BA7">
        <w:rPr>
          <w:rFonts w:ascii="Garamond" w:hAnsi="Garamond" w:cs="Courier New"/>
          <w:sz w:val="24"/>
          <w:szCs w:val="24"/>
          <w:u w:val="single"/>
        </w:rPr>
        <w:t>amongst</w:t>
      </w:r>
      <w:r w:rsidR="00934F31">
        <w:rPr>
          <w:rFonts w:ascii="Garamond" w:hAnsi="Garamond" w:cs="Courier New"/>
          <w:sz w:val="24"/>
          <w:szCs w:val="24"/>
          <w:u w:val="single"/>
        </w:rPr>
        <w:t xml:space="preserve"> the parties/counsel.  Unless the Court has specifically authorized </w:t>
      </w:r>
      <w:r w:rsidR="00EB0BA7">
        <w:rPr>
          <w:rFonts w:ascii="Garamond" w:hAnsi="Garamond" w:cs="Courier New"/>
          <w:sz w:val="24"/>
          <w:szCs w:val="24"/>
          <w:u w:val="single"/>
        </w:rPr>
        <w:t>transmission of the</w:t>
      </w:r>
      <w:r w:rsidR="00934F31">
        <w:rPr>
          <w:rFonts w:ascii="Garamond" w:hAnsi="Garamond" w:cs="Courier New"/>
          <w:sz w:val="24"/>
          <w:szCs w:val="24"/>
          <w:u w:val="single"/>
        </w:rPr>
        <w:t xml:space="preserve"> communication, it shall be treated as </w:t>
      </w:r>
      <w:r w:rsidR="00934F31" w:rsidRPr="00934F31">
        <w:rPr>
          <w:rFonts w:ascii="Garamond" w:hAnsi="Garamond" w:cs="Courier New"/>
          <w:i/>
          <w:iCs/>
          <w:sz w:val="24"/>
          <w:szCs w:val="24"/>
          <w:u w:val="single"/>
        </w:rPr>
        <w:t xml:space="preserve">ex </w:t>
      </w:r>
      <w:proofErr w:type="spellStart"/>
      <w:r w:rsidR="00934F31" w:rsidRPr="00EB0BA7">
        <w:rPr>
          <w:rFonts w:ascii="Garamond" w:hAnsi="Garamond" w:cs="Courier New"/>
          <w:i/>
          <w:iCs/>
          <w:sz w:val="24"/>
          <w:szCs w:val="24"/>
          <w:u w:val="single"/>
        </w:rPr>
        <w:t>parte</w:t>
      </w:r>
      <w:proofErr w:type="spellEnd"/>
      <w:r w:rsidR="00934F31" w:rsidRPr="00EB0BA7">
        <w:rPr>
          <w:rFonts w:ascii="Garamond" w:hAnsi="Garamond" w:cs="Courier New"/>
          <w:sz w:val="24"/>
          <w:szCs w:val="24"/>
          <w:u w:val="single"/>
        </w:rPr>
        <w:t xml:space="preserve"> and will not be considered</w:t>
      </w:r>
      <w:r w:rsidR="00934F31">
        <w:rPr>
          <w:rFonts w:ascii="Garamond" w:hAnsi="Garamond" w:cs="Courier New"/>
          <w:sz w:val="24"/>
          <w:szCs w:val="24"/>
        </w:rPr>
        <w:t>.</w:t>
      </w:r>
    </w:p>
    <w:p w14:paraId="25930901" w14:textId="33074FED" w:rsidR="00A92505" w:rsidRPr="00956800" w:rsidRDefault="0089045E" w:rsidP="000C4FBC">
      <w:pPr>
        <w:pStyle w:val="ListParagraph"/>
        <w:numPr>
          <w:ilvl w:val="0"/>
          <w:numId w:val="8"/>
        </w:numPr>
        <w:autoSpaceDE w:val="0"/>
        <w:autoSpaceDN w:val="0"/>
        <w:adjustRightInd w:val="0"/>
        <w:spacing w:after="240" w:line="257" w:lineRule="auto"/>
        <w:contextualSpacing w:val="0"/>
        <w:jc w:val="both"/>
        <w:rPr>
          <w:rFonts w:ascii="Garamond" w:hAnsi="Garamond" w:cs="Courier New"/>
          <w:sz w:val="24"/>
          <w:szCs w:val="24"/>
        </w:rPr>
      </w:pPr>
      <w:r w:rsidRPr="00956800">
        <w:rPr>
          <w:rFonts w:ascii="Garamond" w:hAnsi="Garamond" w:cs="Courier New"/>
          <w:sz w:val="24"/>
          <w:szCs w:val="24"/>
        </w:rPr>
        <w:t xml:space="preserve">With respect to filings, note that the Court does not automatically receive copies of documents filed with the Department of Court Records and a courtesy copy must be provided to chambers at </w:t>
      </w:r>
      <w:hyperlink r:id="rId12" w:history="1">
        <w:r w:rsidRPr="00956800">
          <w:rPr>
            <w:rStyle w:val="Hyperlink"/>
            <w:rFonts w:ascii="Garamond" w:hAnsi="Garamond" w:cs="Courier New"/>
            <w:sz w:val="24"/>
            <w:szCs w:val="24"/>
          </w:rPr>
          <w:t>mcginleysubmissions@alleghenycourts.us</w:t>
        </w:r>
      </w:hyperlink>
      <w:r w:rsidRPr="00956800">
        <w:rPr>
          <w:rFonts w:ascii="Garamond" w:hAnsi="Garamond" w:cs="Courier New"/>
          <w:sz w:val="24"/>
          <w:szCs w:val="24"/>
        </w:rPr>
        <w:t xml:space="preserve">.  </w:t>
      </w:r>
      <w:r w:rsidR="00A92505" w:rsidRPr="00956800">
        <w:rPr>
          <w:rFonts w:ascii="Garamond" w:hAnsi="Garamond" w:cs="Courier New"/>
          <w:sz w:val="24"/>
          <w:szCs w:val="24"/>
        </w:rPr>
        <w:t xml:space="preserve">Please send all documents in PDF or Microsoft Word format. </w:t>
      </w:r>
      <w:r w:rsidR="00B857CF">
        <w:rPr>
          <w:rFonts w:ascii="Garamond" w:hAnsi="Garamond" w:cs="Courier New"/>
          <w:sz w:val="24"/>
          <w:szCs w:val="24"/>
        </w:rPr>
        <w:t xml:space="preserve"> </w:t>
      </w:r>
      <w:r w:rsidR="00A92505" w:rsidRPr="00956800">
        <w:rPr>
          <w:rFonts w:ascii="Garamond" w:hAnsi="Garamond" w:cs="Courier New"/>
          <w:b/>
          <w:bCs/>
          <w:sz w:val="24"/>
          <w:szCs w:val="24"/>
        </w:rPr>
        <w:t xml:space="preserve">Proposed orders </w:t>
      </w:r>
      <w:r w:rsidR="002820C4" w:rsidRPr="00956800">
        <w:rPr>
          <w:rFonts w:ascii="Garamond" w:hAnsi="Garamond" w:cs="Courier New"/>
          <w:b/>
          <w:bCs/>
          <w:sz w:val="24"/>
          <w:szCs w:val="24"/>
        </w:rPr>
        <w:t xml:space="preserve">must be </w:t>
      </w:r>
      <w:r w:rsidR="00A92505" w:rsidRPr="00956800">
        <w:rPr>
          <w:rFonts w:ascii="Garamond" w:hAnsi="Garamond" w:cs="Courier New"/>
          <w:b/>
          <w:bCs/>
          <w:sz w:val="24"/>
          <w:szCs w:val="24"/>
        </w:rPr>
        <w:t>attached separately in Microsoft Word format to allow editing by the Court</w:t>
      </w:r>
      <w:r w:rsidR="00A92505" w:rsidRPr="00956800">
        <w:rPr>
          <w:rFonts w:ascii="Garamond" w:hAnsi="Garamond" w:cs="Courier New"/>
          <w:sz w:val="24"/>
          <w:szCs w:val="24"/>
        </w:rPr>
        <w:t>.</w:t>
      </w:r>
    </w:p>
    <w:p w14:paraId="14CD44C1" w14:textId="28F88397" w:rsidR="00A92505" w:rsidRDefault="00A92505" w:rsidP="000C4FBC">
      <w:pPr>
        <w:pStyle w:val="ListParagraph"/>
        <w:numPr>
          <w:ilvl w:val="0"/>
          <w:numId w:val="8"/>
        </w:numPr>
        <w:autoSpaceDE w:val="0"/>
        <w:autoSpaceDN w:val="0"/>
        <w:adjustRightInd w:val="0"/>
        <w:spacing w:after="240" w:line="257" w:lineRule="auto"/>
        <w:contextualSpacing w:val="0"/>
        <w:jc w:val="both"/>
        <w:rPr>
          <w:rFonts w:ascii="Garamond" w:hAnsi="Garamond" w:cs="Courier New"/>
          <w:sz w:val="24"/>
          <w:szCs w:val="24"/>
        </w:rPr>
      </w:pPr>
      <w:r w:rsidRPr="00956800">
        <w:rPr>
          <w:rFonts w:ascii="Garamond" w:hAnsi="Garamond" w:cs="Courier New"/>
          <w:sz w:val="24"/>
          <w:szCs w:val="24"/>
        </w:rPr>
        <w:t xml:space="preserve">All documents </w:t>
      </w:r>
      <w:r w:rsidR="00B857CF">
        <w:rPr>
          <w:rFonts w:ascii="Garamond" w:hAnsi="Garamond" w:cs="Courier New"/>
          <w:sz w:val="24"/>
          <w:szCs w:val="24"/>
        </w:rPr>
        <w:t>must</w:t>
      </w:r>
      <w:r w:rsidRPr="00956800">
        <w:rPr>
          <w:rFonts w:ascii="Garamond" w:hAnsi="Garamond" w:cs="Courier New"/>
          <w:sz w:val="24"/>
          <w:szCs w:val="24"/>
        </w:rPr>
        <w:t xml:space="preserve"> include attorney </w:t>
      </w:r>
      <w:r w:rsidR="00B857CF">
        <w:rPr>
          <w:rFonts w:ascii="Garamond" w:hAnsi="Garamond" w:cs="Courier New"/>
          <w:sz w:val="24"/>
          <w:szCs w:val="24"/>
        </w:rPr>
        <w:t xml:space="preserve">or party (if self-represented) </w:t>
      </w:r>
      <w:r w:rsidRPr="00956800">
        <w:rPr>
          <w:rFonts w:ascii="Garamond" w:hAnsi="Garamond" w:cs="Courier New"/>
          <w:sz w:val="24"/>
          <w:szCs w:val="24"/>
        </w:rPr>
        <w:t xml:space="preserve">contact information including a phone number and an email address. </w:t>
      </w:r>
      <w:r w:rsidR="00384F00" w:rsidRPr="00956800">
        <w:rPr>
          <w:rFonts w:ascii="Garamond" w:hAnsi="Garamond" w:cs="Courier New"/>
          <w:sz w:val="24"/>
          <w:szCs w:val="24"/>
        </w:rPr>
        <w:t xml:space="preserve"> </w:t>
      </w:r>
    </w:p>
    <w:p w14:paraId="17462716" w14:textId="77777777" w:rsidR="00566D73" w:rsidRPr="00956800" w:rsidRDefault="00566D73" w:rsidP="00566D73">
      <w:pPr>
        <w:pStyle w:val="ListParagraph"/>
        <w:numPr>
          <w:ilvl w:val="0"/>
          <w:numId w:val="8"/>
        </w:numPr>
        <w:autoSpaceDE w:val="0"/>
        <w:autoSpaceDN w:val="0"/>
        <w:adjustRightInd w:val="0"/>
        <w:spacing w:after="240" w:line="257" w:lineRule="auto"/>
        <w:contextualSpacing w:val="0"/>
        <w:jc w:val="both"/>
        <w:rPr>
          <w:rFonts w:ascii="Garamond" w:hAnsi="Garamond" w:cs="Courier New"/>
          <w:sz w:val="24"/>
          <w:szCs w:val="24"/>
        </w:rPr>
      </w:pPr>
      <w:r w:rsidRPr="00956800">
        <w:rPr>
          <w:rFonts w:ascii="Garamond" w:hAnsi="Garamond" w:cs="Courier New"/>
          <w:sz w:val="24"/>
          <w:szCs w:val="24"/>
        </w:rPr>
        <w:t xml:space="preserve">If </w:t>
      </w:r>
      <w:r>
        <w:rPr>
          <w:rFonts w:ascii="Garamond" w:hAnsi="Garamond" w:cs="Courier New"/>
          <w:sz w:val="24"/>
          <w:szCs w:val="24"/>
        </w:rPr>
        <w:t>counsel/</w:t>
      </w:r>
      <w:r w:rsidRPr="00956800">
        <w:rPr>
          <w:rFonts w:ascii="Garamond" w:hAnsi="Garamond" w:cs="Courier New"/>
          <w:sz w:val="24"/>
          <w:szCs w:val="24"/>
        </w:rPr>
        <w:t xml:space="preserve">a party has concerns or needs clarification about scheduling in </w:t>
      </w:r>
      <w:r>
        <w:rPr>
          <w:rFonts w:ascii="Garamond" w:hAnsi="Garamond" w:cs="Courier New"/>
          <w:sz w:val="24"/>
          <w:szCs w:val="24"/>
        </w:rPr>
        <w:t>a</w:t>
      </w:r>
      <w:r w:rsidRPr="00956800">
        <w:rPr>
          <w:rFonts w:ascii="Garamond" w:hAnsi="Garamond" w:cs="Courier New"/>
          <w:sz w:val="24"/>
          <w:szCs w:val="24"/>
        </w:rPr>
        <w:t xml:space="preserve"> case, they should contact </w:t>
      </w:r>
      <w:hyperlink r:id="rId13" w:history="1">
        <w:r w:rsidRPr="00956800">
          <w:rPr>
            <w:rStyle w:val="Hyperlink"/>
            <w:rFonts w:ascii="Garamond" w:hAnsi="Garamond" w:cs="Courier New"/>
            <w:sz w:val="24"/>
            <w:szCs w:val="24"/>
          </w:rPr>
          <w:t>MElder@alleghenycourts.us</w:t>
        </w:r>
      </w:hyperlink>
      <w:r w:rsidRPr="00956800">
        <w:rPr>
          <w:rFonts w:ascii="Garamond" w:hAnsi="Garamond" w:cs="Courier New"/>
          <w:sz w:val="24"/>
          <w:szCs w:val="24"/>
        </w:rPr>
        <w:t>.</w:t>
      </w:r>
    </w:p>
    <w:p w14:paraId="409F32F1" w14:textId="57E947EE" w:rsidR="006B21FE" w:rsidRPr="00956800" w:rsidRDefault="006B21FE" w:rsidP="006B21FE">
      <w:pPr>
        <w:autoSpaceDE w:val="0"/>
        <w:autoSpaceDN w:val="0"/>
        <w:adjustRightInd w:val="0"/>
        <w:spacing w:after="240" w:line="257" w:lineRule="auto"/>
        <w:jc w:val="center"/>
        <w:rPr>
          <w:rFonts w:ascii="Garamond" w:hAnsi="Garamond" w:cs="Courier New"/>
          <w:b/>
          <w:bCs/>
        </w:rPr>
      </w:pPr>
      <w:r w:rsidRPr="00956800">
        <w:rPr>
          <w:rFonts w:ascii="Garamond" w:hAnsi="Garamond" w:cs="Courier New"/>
          <w:b/>
          <w:bCs/>
        </w:rPr>
        <w:lastRenderedPageBreak/>
        <w:t>PRETRIAL CONCILIATIONS</w:t>
      </w:r>
    </w:p>
    <w:p w14:paraId="7E21CA53" w14:textId="2F89F916" w:rsidR="006B21FE" w:rsidRPr="00956800" w:rsidRDefault="006B21FE" w:rsidP="00B146C0">
      <w:pPr>
        <w:autoSpaceDE w:val="0"/>
        <w:autoSpaceDN w:val="0"/>
        <w:adjustRightInd w:val="0"/>
        <w:spacing w:after="240"/>
        <w:jc w:val="both"/>
        <w:rPr>
          <w:rFonts w:ascii="Garamond" w:hAnsi="Garamond" w:cs="Courier New"/>
        </w:rPr>
      </w:pPr>
      <w:r w:rsidRPr="00956800">
        <w:rPr>
          <w:rFonts w:ascii="Garamond" w:hAnsi="Garamond" w:cs="Courier New"/>
        </w:rPr>
        <w:t xml:space="preserve">Counsel for Plaintiff and Defendant must bring their respective clients. If the clients are business entities, individuals from the business entities who have the authority to settle the case must attend in person. If a party is insured, a representative of the insurance carrier with </w:t>
      </w:r>
      <w:r w:rsidR="00B857CF">
        <w:rPr>
          <w:rFonts w:ascii="Garamond" w:hAnsi="Garamond" w:cs="Courier New"/>
        </w:rPr>
        <w:t>“</w:t>
      </w:r>
      <w:r w:rsidRPr="00956800">
        <w:rPr>
          <w:rFonts w:ascii="Garamond" w:hAnsi="Garamond" w:cs="Courier New"/>
        </w:rPr>
        <w:t>check writing and signing</w:t>
      </w:r>
      <w:r w:rsidR="00B857CF">
        <w:rPr>
          <w:rFonts w:ascii="Garamond" w:hAnsi="Garamond" w:cs="Courier New"/>
        </w:rPr>
        <w:t>”</w:t>
      </w:r>
      <w:r w:rsidRPr="00956800">
        <w:rPr>
          <w:rFonts w:ascii="Garamond" w:hAnsi="Garamond" w:cs="Courier New"/>
        </w:rPr>
        <w:t xml:space="preserve"> authority must be physically present. The Court requires the physical attendance of all persons mentioned in this paragraph and will excuse such attendance only under emergency circumstances. </w:t>
      </w:r>
    </w:p>
    <w:p w14:paraId="4F3E588B" w14:textId="77777777" w:rsidR="00B146C0" w:rsidRPr="00956800" w:rsidRDefault="00B146C0" w:rsidP="006B21FE">
      <w:pPr>
        <w:autoSpaceDE w:val="0"/>
        <w:autoSpaceDN w:val="0"/>
        <w:adjustRightInd w:val="0"/>
        <w:spacing w:after="240" w:line="257" w:lineRule="auto"/>
        <w:jc w:val="center"/>
        <w:rPr>
          <w:rFonts w:ascii="Garamond" w:hAnsi="Garamond" w:cs="Courier New"/>
          <w:b/>
          <w:bCs/>
        </w:rPr>
      </w:pPr>
    </w:p>
    <w:p w14:paraId="5AD19A67" w14:textId="65E10380" w:rsidR="006B21FE" w:rsidRPr="00956800" w:rsidRDefault="006B21FE" w:rsidP="006B21FE">
      <w:pPr>
        <w:autoSpaceDE w:val="0"/>
        <w:autoSpaceDN w:val="0"/>
        <w:adjustRightInd w:val="0"/>
        <w:spacing w:after="240" w:line="257" w:lineRule="auto"/>
        <w:jc w:val="center"/>
        <w:rPr>
          <w:rFonts w:ascii="Garamond" w:hAnsi="Garamond" w:cs="Courier New"/>
          <w:b/>
          <w:bCs/>
        </w:rPr>
      </w:pPr>
      <w:r w:rsidRPr="00956800">
        <w:rPr>
          <w:rFonts w:ascii="Garamond" w:hAnsi="Garamond" w:cs="Courier New"/>
          <w:b/>
          <w:bCs/>
        </w:rPr>
        <w:t xml:space="preserve">CIVIL </w:t>
      </w:r>
      <w:r w:rsidR="00B146C0" w:rsidRPr="00956800">
        <w:rPr>
          <w:rFonts w:ascii="Garamond" w:hAnsi="Garamond" w:cs="Courier New"/>
          <w:b/>
          <w:bCs/>
        </w:rPr>
        <w:t xml:space="preserve">JURY </w:t>
      </w:r>
      <w:r w:rsidRPr="00956800">
        <w:rPr>
          <w:rFonts w:ascii="Garamond" w:hAnsi="Garamond" w:cs="Courier New"/>
          <w:b/>
          <w:bCs/>
        </w:rPr>
        <w:t>TRIALS</w:t>
      </w:r>
    </w:p>
    <w:p w14:paraId="79781A22" w14:textId="44CFE274" w:rsidR="00651E64" w:rsidRPr="00956800" w:rsidRDefault="00B146C0" w:rsidP="00651E64">
      <w:pPr>
        <w:pStyle w:val="ListParagraph"/>
        <w:numPr>
          <w:ilvl w:val="0"/>
          <w:numId w:val="11"/>
        </w:numPr>
        <w:autoSpaceDE w:val="0"/>
        <w:autoSpaceDN w:val="0"/>
        <w:adjustRightInd w:val="0"/>
        <w:spacing w:after="240"/>
        <w:jc w:val="both"/>
        <w:rPr>
          <w:rFonts w:ascii="Garamond" w:hAnsi="Garamond" w:cs="Courier New"/>
          <w:sz w:val="24"/>
          <w:szCs w:val="24"/>
        </w:rPr>
      </w:pPr>
      <w:r w:rsidRPr="00956800">
        <w:rPr>
          <w:rFonts w:ascii="Garamond" w:hAnsi="Garamond" w:cs="Courier New"/>
          <w:b/>
          <w:bCs/>
          <w:sz w:val="24"/>
          <w:szCs w:val="24"/>
          <w:u w:val="single"/>
        </w:rPr>
        <w:t>Pretrial Conference</w:t>
      </w:r>
      <w:r w:rsidRPr="00956800">
        <w:rPr>
          <w:rFonts w:ascii="Garamond" w:hAnsi="Garamond" w:cs="Courier New"/>
          <w:sz w:val="24"/>
          <w:szCs w:val="24"/>
        </w:rPr>
        <w:t xml:space="preserve"> – Upon assignment </w:t>
      </w:r>
      <w:r w:rsidR="00F363C8">
        <w:rPr>
          <w:rFonts w:ascii="Garamond" w:hAnsi="Garamond" w:cs="Courier New"/>
          <w:sz w:val="24"/>
          <w:szCs w:val="24"/>
        </w:rPr>
        <w:t>as</w:t>
      </w:r>
      <w:r w:rsidRPr="00956800">
        <w:rPr>
          <w:rFonts w:ascii="Garamond" w:hAnsi="Garamond" w:cs="Courier New"/>
          <w:sz w:val="24"/>
          <w:szCs w:val="24"/>
        </w:rPr>
        <w:t xml:space="preserve"> the trial judge, </w:t>
      </w:r>
      <w:r w:rsidR="00F363C8">
        <w:rPr>
          <w:rFonts w:ascii="Garamond" w:hAnsi="Garamond" w:cs="Courier New"/>
          <w:sz w:val="24"/>
          <w:szCs w:val="24"/>
        </w:rPr>
        <w:t>Judge McGinley</w:t>
      </w:r>
      <w:r w:rsidRPr="00956800">
        <w:rPr>
          <w:rFonts w:ascii="Garamond" w:hAnsi="Garamond" w:cs="Courier New"/>
          <w:sz w:val="24"/>
          <w:szCs w:val="24"/>
        </w:rPr>
        <w:t xml:space="preserve"> will schedule a pretrial conference as soon as practicable.  Counsel </w:t>
      </w:r>
      <w:r w:rsidR="00651E64" w:rsidRPr="00956800">
        <w:rPr>
          <w:rFonts w:ascii="Garamond" w:hAnsi="Garamond" w:cs="Courier New"/>
          <w:sz w:val="24"/>
          <w:szCs w:val="24"/>
        </w:rPr>
        <w:t xml:space="preserve">is expected to advise the </w:t>
      </w:r>
      <w:r w:rsidR="00F363C8">
        <w:rPr>
          <w:rFonts w:ascii="Garamond" w:hAnsi="Garamond" w:cs="Courier New"/>
          <w:sz w:val="24"/>
          <w:szCs w:val="24"/>
        </w:rPr>
        <w:t>C</w:t>
      </w:r>
      <w:r w:rsidR="00651E64" w:rsidRPr="00956800">
        <w:rPr>
          <w:rFonts w:ascii="Garamond" w:hAnsi="Garamond" w:cs="Courier New"/>
          <w:sz w:val="24"/>
          <w:szCs w:val="24"/>
        </w:rPr>
        <w:t>ourt on the status of settlement discussions.  Counsel must also be prepared to identify and discuss</w:t>
      </w:r>
      <w:r w:rsidRPr="00956800">
        <w:rPr>
          <w:rFonts w:ascii="Garamond" w:hAnsi="Garamond" w:cs="Courier New"/>
          <w:sz w:val="24"/>
          <w:szCs w:val="24"/>
        </w:rPr>
        <w:t xml:space="preserve"> the nature of the trial, any unusual legal or evidentiary issues, matters that must be decided prior to trial, plans for visual aids/technology,</w:t>
      </w:r>
      <w:r w:rsidR="00651E64" w:rsidRPr="00956800">
        <w:rPr>
          <w:rFonts w:ascii="Garamond" w:hAnsi="Garamond" w:cs="Courier New"/>
          <w:sz w:val="24"/>
          <w:szCs w:val="24"/>
        </w:rPr>
        <w:t xml:space="preserve"> </w:t>
      </w:r>
      <w:r w:rsidR="004C5AF3" w:rsidRPr="00956800">
        <w:rPr>
          <w:rFonts w:ascii="Garamond" w:hAnsi="Garamond" w:cs="Courier New"/>
          <w:sz w:val="24"/>
          <w:szCs w:val="24"/>
        </w:rPr>
        <w:t xml:space="preserve">stipulations, other forms </w:t>
      </w:r>
      <w:r w:rsidR="00651E64" w:rsidRPr="00956800">
        <w:rPr>
          <w:rFonts w:ascii="Garamond" w:hAnsi="Garamond" w:cs="Courier New"/>
          <w:sz w:val="24"/>
          <w:szCs w:val="24"/>
        </w:rPr>
        <w:t xml:space="preserve">of evidence to be introduced at trial, and schedule.  </w:t>
      </w:r>
    </w:p>
    <w:p w14:paraId="1B55193F" w14:textId="77777777" w:rsidR="00651E64" w:rsidRPr="00956800" w:rsidRDefault="00651E64" w:rsidP="00651E64">
      <w:pPr>
        <w:pStyle w:val="ListParagraph"/>
        <w:autoSpaceDE w:val="0"/>
        <w:autoSpaceDN w:val="0"/>
        <w:adjustRightInd w:val="0"/>
        <w:spacing w:after="240"/>
        <w:jc w:val="both"/>
        <w:rPr>
          <w:rFonts w:ascii="Garamond" w:hAnsi="Garamond" w:cs="Courier New"/>
          <w:sz w:val="24"/>
          <w:szCs w:val="24"/>
        </w:rPr>
      </w:pPr>
    </w:p>
    <w:p w14:paraId="34B4AF7A" w14:textId="112DC104" w:rsidR="00B146C0" w:rsidRPr="00956800" w:rsidRDefault="00B146C0" w:rsidP="00B146C0">
      <w:pPr>
        <w:pStyle w:val="ListParagraph"/>
        <w:numPr>
          <w:ilvl w:val="0"/>
          <w:numId w:val="11"/>
        </w:numPr>
        <w:autoSpaceDE w:val="0"/>
        <w:autoSpaceDN w:val="0"/>
        <w:adjustRightInd w:val="0"/>
        <w:spacing w:after="240"/>
        <w:jc w:val="both"/>
        <w:rPr>
          <w:rFonts w:ascii="Garamond" w:hAnsi="Garamond" w:cs="Courier New"/>
          <w:sz w:val="24"/>
          <w:szCs w:val="24"/>
        </w:rPr>
      </w:pPr>
      <w:r w:rsidRPr="00956800">
        <w:rPr>
          <w:rFonts w:ascii="Garamond" w:hAnsi="Garamond" w:cs="Courier New"/>
          <w:b/>
          <w:bCs/>
          <w:sz w:val="24"/>
          <w:szCs w:val="24"/>
          <w:u w:val="single"/>
        </w:rPr>
        <w:t>Motions in Limine</w:t>
      </w:r>
      <w:r w:rsidRPr="00956800">
        <w:rPr>
          <w:rFonts w:ascii="Garamond" w:hAnsi="Garamond" w:cs="Courier New"/>
          <w:sz w:val="24"/>
          <w:szCs w:val="24"/>
        </w:rPr>
        <w:t xml:space="preserve"> - The trial judge handles these motions immediately before trial. All counsel should resist the temptation to conduct the trial by Motions in Limine.  Immediately upon assignment </w:t>
      </w:r>
      <w:r w:rsidR="00F363C8">
        <w:rPr>
          <w:rFonts w:ascii="Garamond" w:hAnsi="Garamond" w:cs="Courier New"/>
          <w:sz w:val="24"/>
          <w:szCs w:val="24"/>
        </w:rPr>
        <w:t>as</w:t>
      </w:r>
      <w:r w:rsidRPr="00956800">
        <w:rPr>
          <w:rFonts w:ascii="Garamond" w:hAnsi="Garamond" w:cs="Courier New"/>
          <w:sz w:val="24"/>
          <w:szCs w:val="24"/>
        </w:rPr>
        <w:t xml:space="preserve"> the trial judge, the parties shall deliver two (2) </w:t>
      </w:r>
      <w:r w:rsidR="00004B9D">
        <w:rPr>
          <w:rFonts w:ascii="Garamond" w:hAnsi="Garamond" w:cs="Courier New"/>
          <w:sz w:val="24"/>
          <w:szCs w:val="24"/>
        </w:rPr>
        <w:t>paper</w:t>
      </w:r>
      <w:r w:rsidRPr="00956800">
        <w:rPr>
          <w:rFonts w:ascii="Garamond" w:hAnsi="Garamond" w:cs="Courier New"/>
          <w:sz w:val="24"/>
          <w:szCs w:val="24"/>
        </w:rPr>
        <w:t xml:space="preserve"> copies of any motions in limine and written responses thereto to </w:t>
      </w:r>
      <w:r w:rsidR="00F363C8">
        <w:rPr>
          <w:rFonts w:ascii="Garamond" w:hAnsi="Garamond" w:cs="Courier New"/>
          <w:sz w:val="24"/>
          <w:szCs w:val="24"/>
        </w:rPr>
        <w:t xml:space="preserve">Judge McGinley’s </w:t>
      </w:r>
      <w:r w:rsidRPr="00956800">
        <w:rPr>
          <w:rFonts w:ascii="Garamond" w:hAnsi="Garamond" w:cs="Courier New"/>
          <w:sz w:val="24"/>
          <w:szCs w:val="24"/>
        </w:rPr>
        <w:t>Chambers.</w:t>
      </w:r>
      <w:r w:rsidR="001655B0">
        <w:rPr>
          <w:rFonts w:ascii="Garamond" w:hAnsi="Garamond" w:cs="Courier New"/>
          <w:sz w:val="24"/>
          <w:szCs w:val="24"/>
        </w:rPr>
        <w:t xml:space="preserve">  The parties shall also meet and confer regarding resolution of any Motions in Limine prior to presentation to the Court.</w:t>
      </w:r>
    </w:p>
    <w:p w14:paraId="193347A4" w14:textId="77777777" w:rsidR="00651E64" w:rsidRPr="00956800" w:rsidRDefault="00651E64" w:rsidP="00651E64">
      <w:pPr>
        <w:pStyle w:val="ListParagraph"/>
        <w:rPr>
          <w:rFonts w:ascii="Garamond" w:hAnsi="Garamond" w:cs="Courier New"/>
          <w:sz w:val="24"/>
          <w:szCs w:val="24"/>
        </w:rPr>
      </w:pPr>
    </w:p>
    <w:p w14:paraId="1EF532C3" w14:textId="12B9FB4F" w:rsidR="00651E64" w:rsidRPr="00956800" w:rsidRDefault="00651E64" w:rsidP="00651E64">
      <w:pPr>
        <w:pStyle w:val="ListParagraph"/>
        <w:numPr>
          <w:ilvl w:val="0"/>
          <w:numId w:val="11"/>
        </w:numPr>
        <w:autoSpaceDE w:val="0"/>
        <w:autoSpaceDN w:val="0"/>
        <w:adjustRightInd w:val="0"/>
        <w:spacing w:after="240"/>
        <w:jc w:val="both"/>
        <w:rPr>
          <w:rFonts w:ascii="Garamond" w:hAnsi="Garamond" w:cs="Courier New"/>
          <w:sz w:val="24"/>
          <w:szCs w:val="24"/>
        </w:rPr>
      </w:pPr>
      <w:r w:rsidRPr="00956800">
        <w:rPr>
          <w:rFonts w:ascii="Garamond" w:hAnsi="Garamond" w:cs="Courier New"/>
          <w:b/>
          <w:bCs/>
          <w:sz w:val="24"/>
          <w:szCs w:val="24"/>
          <w:u w:val="single"/>
        </w:rPr>
        <w:t>Witness List</w:t>
      </w:r>
      <w:r w:rsidRPr="00956800">
        <w:rPr>
          <w:rFonts w:ascii="Garamond" w:hAnsi="Garamond" w:cs="Courier New"/>
          <w:sz w:val="24"/>
          <w:szCs w:val="24"/>
        </w:rPr>
        <w:t xml:space="preserve"> - At the commencement of trial, counsel for each party shall provide a complete list of potential witnesses to the court reporter and the Court. The list should also include the name of any witness whose testimony will be presented by deposition or videotape and the approximate length of that testimony. </w:t>
      </w:r>
    </w:p>
    <w:p w14:paraId="5F55DEF1" w14:textId="77777777" w:rsidR="004C5AF3" w:rsidRPr="00956800" w:rsidRDefault="004C5AF3" w:rsidP="004C5AF3">
      <w:pPr>
        <w:pStyle w:val="ListParagraph"/>
        <w:rPr>
          <w:rFonts w:ascii="Garamond" w:hAnsi="Garamond" w:cs="Courier New"/>
          <w:sz w:val="24"/>
          <w:szCs w:val="24"/>
        </w:rPr>
      </w:pPr>
    </w:p>
    <w:p w14:paraId="52478619" w14:textId="768278C4" w:rsidR="004C5AF3" w:rsidRPr="00956800" w:rsidRDefault="00651E64" w:rsidP="004C5AF3">
      <w:pPr>
        <w:pStyle w:val="ListParagraph"/>
        <w:numPr>
          <w:ilvl w:val="0"/>
          <w:numId w:val="11"/>
        </w:numPr>
        <w:autoSpaceDE w:val="0"/>
        <w:autoSpaceDN w:val="0"/>
        <w:adjustRightInd w:val="0"/>
        <w:spacing w:after="240"/>
        <w:jc w:val="both"/>
        <w:rPr>
          <w:rFonts w:ascii="Garamond" w:hAnsi="Garamond" w:cs="Courier New"/>
          <w:sz w:val="24"/>
          <w:szCs w:val="24"/>
        </w:rPr>
      </w:pPr>
      <w:r w:rsidRPr="00956800">
        <w:rPr>
          <w:rFonts w:ascii="Garamond" w:hAnsi="Garamond" w:cs="Courier New"/>
          <w:b/>
          <w:bCs/>
          <w:sz w:val="24"/>
          <w:szCs w:val="24"/>
          <w:u w:val="single"/>
        </w:rPr>
        <w:t>Exhibits</w:t>
      </w:r>
      <w:r w:rsidRPr="00956800">
        <w:rPr>
          <w:rFonts w:ascii="Garamond" w:hAnsi="Garamond" w:cs="Courier New"/>
          <w:sz w:val="24"/>
          <w:szCs w:val="24"/>
        </w:rPr>
        <w:t xml:space="preserve"> - </w:t>
      </w:r>
      <w:bookmarkStart w:id="0" w:name="_Hlk104296393"/>
      <w:r w:rsidRPr="00956800">
        <w:rPr>
          <w:rFonts w:ascii="Garamond" w:hAnsi="Garamond" w:cs="Courier New"/>
          <w:sz w:val="24"/>
          <w:szCs w:val="24"/>
        </w:rPr>
        <w:t xml:space="preserve">Plaintiff shall identify exhibits with Arabic numerals, and Defendant shall use letters.  At </w:t>
      </w:r>
      <w:r w:rsidR="007A2577">
        <w:rPr>
          <w:rFonts w:ascii="Garamond" w:hAnsi="Garamond" w:cs="Courier New"/>
          <w:sz w:val="24"/>
          <w:szCs w:val="24"/>
        </w:rPr>
        <w:t xml:space="preserve">a </w:t>
      </w:r>
      <w:r w:rsidRPr="00956800">
        <w:rPr>
          <w:rFonts w:ascii="Garamond" w:hAnsi="Garamond" w:cs="Courier New"/>
          <w:sz w:val="24"/>
          <w:szCs w:val="24"/>
        </w:rPr>
        <w:t xml:space="preserve">minimum, the witness, opposing counsel and the Court must be provided with a copy.  Exhibit binders are preferred.  </w:t>
      </w:r>
      <w:bookmarkEnd w:id="0"/>
    </w:p>
    <w:p w14:paraId="1CF05BAE" w14:textId="77777777" w:rsidR="004C5AF3" w:rsidRPr="00956800" w:rsidRDefault="004C5AF3" w:rsidP="004C5AF3">
      <w:pPr>
        <w:pStyle w:val="ListParagraph"/>
        <w:rPr>
          <w:rFonts w:ascii="Garamond" w:hAnsi="Garamond" w:cs="Courier New"/>
          <w:sz w:val="24"/>
          <w:szCs w:val="24"/>
        </w:rPr>
      </w:pPr>
    </w:p>
    <w:p w14:paraId="6C849BEC" w14:textId="5D126431" w:rsidR="00651E64" w:rsidRPr="00956800" w:rsidRDefault="00651E64" w:rsidP="004C5AF3">
      <w:pPr>
        <w:pStyle w:val="ListParagraph"/>
        <w:numPr>
          <w:ilvl w:val="0"/>
          <w:numId w:val="11"/>
        </w:numPr>
        <w:autoSpaceDE w:val="0"/>
        <w:autoSpaceDN w:val="0"/>
        <w:adjustRightInd w:val="0"/>
        <w:spacing w:after="240"/>
        <w:jc w:val="both"/>
        <w:rPr>
          <w:rFonts w:ascii="Garamond" w:hAnsi="Garamond" w:cs="Courier New"/>
          <w:sz w:val="24"/>
          <w:szCs w:val="24"/>
        </w:rPr>
      </w:pPr>
      <w:r w:rsidRPr="00956800">
        <w:rPr>
          <w:rFonts w:ascii="Garamond" w:hAnsi="Garamond" w:cs="Courier New"/>
          <w:b/>
          <w:bCs/>
          <w:sz w:val="24"/>
          <w:szCs w:val="24"/>
          <w:u w:val="single"/>
        </w:rPr>
        <w:t>Objections During Trial</w:t>
      </w:r>
      <w:r w:rsidRPr="00956800">
        <w:rPr>
          <w:rFonts w:ascii="Garamond" w:hAnsi="Garamond" w:cs="Courier New"/>
          <w:sz w:val="24"/>
          <w:szCs w:val="24"/>
        </w:rPr>
        <w:t xml:space="preserve"> </w:t>
      </w:r>
      <w:r w:rsidR="00015D7C">
        <w:rPr>
          <w:rFonts w:ascii="Garamond" w:hAnsi="Garamond" w:cs="Courier New"/>
          <w:sz w:val="24"/>
          <w:szCs w:val="24"/>
        </w:rPr>
        <w:t>–</w:t>
      </w:r>
      <w:r w:rsidRPr="00956800">
        <w:rPr>
          <w:rFonts w:ascii="Garamond" w:hAnsi="Garamond" w:cs="Courier New"/>
          <w:sz w:val="24"/>
          <w:szCs w:val="24"/>
        </w:rPr>
        <w:t xml:space="preserve"> </w:t>
      </w:r>
      <w:r w:rsidR="00015D7C">
        <w:rPr>
          <w:rFonts w:ascii="Garamond" w:hAnsi="Garamond" w:cs="Courier New"/>
          <w:sz w:val="24"/>
          <w:szCs w:val="24"/>
        </w:rPr>
        <w:t xml:space="preserve">When making objections to questions or testimony during trials, the basis for the objection shall be described briefly.  Argument concerning objections shall be conducted outside of the jury and/or witnesses, usually at sidebar.  </w:t>
      </w:r>
      <w:r w:rsidRPr="00956800">
        <w:rPr>
          <w:rFonts w:ascii="Garamond" w:hAnsi="Garamond" w:cs="Courier New"/>
          <w:sz w:val="24"/>
          <w:szCs w:val="24"/>
        </w:rPr>
        <w:t>Whenever an objection is stated, examination of a witness shall be suspended and shall not continue until the objection is resolved or counsel is directed to go forward. This procedure is not intended to discourage parties from fully stating on the record their objections to or disagreements with the Court</w:t>
      </w:r>
      <w:r w:rsidR="00004B9D">
        <w:rPr>
          <w:rFonts w:ascii="Garamond" w:hAnsi="Garamond" w:cs="Courier New"/>
          <w:sz w:val="24"/>
          <w:szCs w:val="24"/>
        </w:rPr>
        <w:t>’</w:t>
      </w:r>
      <w:r w:rsidRPr="00956800">
        <w:rPr>
          <w:rFonts w:ascii="Garamond" w:hAnsi="Garamond" w:cs="Courier New"/>
          <w:sz w:val="24"/>
          <w:szCs w:val="24"/>
        </w:rPr>
        <w:t xml:space="preserve">s rulings. It is intended only to have such matters conducted outside the hearing of the jury. </w:t>
      </w:r>
    </w:p>
    <w:p w14:paraId="493EA73A" w14:textId="3504364B" w:rsidR="004C5AF3" w:rsidRPr="00956800" w:rsidRDefault="00566D73" w:rsidP="00566D73">
      <w:pPr>
        <w:pStyle w:val="ListParagraph"/>
        <w:tabs>
          <w:tab w:val="left" w:pos="1884"/>
        </w:tabs>
        <w:rPr>
          <w:rFonts w:ascii="Garamond" w:hAnsi="Garamond" w:cs="Courier New"/>
          <w:sz w:val="24"/>
          <w:szCs w:val="24"/>
        </w:rPr>
      </w:pPr>
      <w:r>
        <w:rPr>
          <w:rFonts w:ascii="Garamond" w:hAnsi="Garamond" w:cs="Courier New"/>
          <w:sz w:val="24"/>
          <w:szCs w:val="24"/>
        </w:rPr>
        <w:tab/>
      </w:r>
    </w:p>
    <w:p w14:paraId="2A8B1B85" w14:textId="23527A91" w:rsidR="001655B0" w:rsidRPr="00F363C8" w:rsidRDefault="001655B0" w:rsidP="004C5AF3">
      <w:pPr>
        <w:pStyle w:val="ListParagraph"/>
        <w:numPr>
          <w:ilvl w:val="0"/>
          <w:numId w:val="11"/>
        </w:numPr>
        <w:autoSpaceDE w:val="0"/>
        <w:autoSpaceDN w:val="0"/>
        <w:adjustRightInd w:val="0"/>
        <w:spacing w:after="240"/>
        <w:jc w:val="both"/>
        <w:rPr>
          <w:rFonts w:ascii="Garamond" w:hAnsi="Garamond" w:cs="Courier New"/>
          <w:b/>
          <w:bCs/>
          <w:sz w:val="24"/>
          <w:szCs w:val="24"/>
          <w:u w:val="single"/>
        </w:rPr>
      </w:pPr>
      <w:r w:rsidRPr="001655B0">
        <w:rPr>
          <w:rFonts w:ascii="Garamond" w:hAnsi="Garamond" w:cs="Courier New"/>
          <w:b/>
          <w:bCs/>
          <w:sz w:val="24"/>
          <w:szCs w:val="24"/>
          <w:u w:val="single"/>
        </w:rPr>
        <w:t>Videotaped Depositions/Transcripts</w:t>
      </w:r>
      <w:r w:rsidRPr="001655B0">
        <w:rPr>
          <w:rFonts w:ascii="Garamond" w:hAnsi="Garamond" w:cs="Courier New"/>
          <w:b/>
          <w:bCs/>
          <w:sz w:val="24"/>
          <w:szCs w:val="24"/>
        </w:rPr>
        <w:t xml:space="preserve"> </w:t>
      </w:r>
      <w:r>
        <w:rPr>
          <w:rFonts w:ascii="Garamond" w:hAnsi="Garamond" w:cs="Courier New"/>
          <w:sz w:val="24"/>
          <w:szCs w:val="24"/>
        </w:rPr>
        <w:t xml:space="preserve">– If depositions will be read or videotaped depositions played during a jury trial, counsel shall attempt to resolve any objections between </w:t>
      </w:r>
      <w:r>
        <w:rPr>
          <w:rFonts w:ascii="Garamond" w:hAnsi="Garamond" w:cs="Courier New"/>
          <w:sz w:val="24"/>
          <w:szCs w:val="24"/>
        </w:rPr>
        <w:lastRenderedPageBreak/>
        <w:t xml:space="preserve">themselves.  Counsel shall notify the Court if any objections cannot be </w:t>
      </w:r>
      <w:proofErr w:type="gramStart"/>
      <w:r>
        <w:rPr>
          <w:rFonts w:ascii="Garamond" w:hAnsi="Garamond" w:cs="Courier New"/>
          <w:sz w:val="24"/>
          <w:szCs w:val="24"/>
        </w:rPr>
        <w:t>resolved</w:t>
      </w:r>
      <w:proofErr w:type="gramEnd"/>
      <w:r w:rsidR="00015D7C">
        <w:rPr>
          <w:rFonts w:ascii="Garamond" w:hAnsi="Garamond" w:cs="Courier New"/>
          <w:sz w:val="24"/>
          <w:szCs w:val="24"/>
        </w:rPr>
        <w:t xml:space="preserve"> and the disputed matters will be decided.</w:t>
      </w:r>
    </w:p>
    <w:p w14:paraId="39604278" w14:textId="77777777" w:rsidR="00F363C8" w:rsidRPr="00F363C8" w:rsidRDefault="00F363C8" w:rsidP="00F363C8">
      <w:pPr>
        <w:pStyle w:val="ListParagraph"/>
        <w:rPr>
          <w:rFonts w:ascii="Garamond" w:hAnsi="Garamond" w:cs="Courier New"/>
          <w:b/>
          <w:bCs/>
          <w:sz w:val="24"/>
          <w:szCs w:val="24"/>
          <w:u w:val="single"/>
        </w:rPr>
      </w:pPr>
    </w:p>
    <w:p w14:paraId="5A061B31" w14:textId="5EDEF5DE" w:rsidR="00651E64" w:rsidRPr="00956800" w:rsidRDefault="004C5AF3" w:rsidP="004C5AF3">
      <w:pPr>
        <w:pStyle w:val="ListParagraph"/>
        <w:numPr>
          <w:ilvl w:val="0"/>
          <w:numId w:val="11"/>
        </w:numPr>
        <w:autoSpaceDE w:val="0"/>
        <w:autoSpaceDN w:val="0"/>
        <w:adjustRightInd w:val="0"/>
        <w:spacing w:after="240"/>
        <w:jc w:val="both"/>
        <w:rPr>
          <w:rFonts w:ascii="Garamond" w:hAnsi="Garamond" w:cs="Courier New"/>
          <w:sz w:val="24"/>
          <w:szCs w:val="24"/>
        </w:rPr>
      </w:pPr>
      <w:r w:rsidRPr="00956800">
        <w:rPr>
          <w:rFonts w:ascii="Garamond" w:hAnsi="Garamond" w:cs="Courier New"/>
          <w:b/>
          <w:bCs/>
          <w:sz w:val="24"/>
          <w:szCs w:val="24"/>
          <w:u w:val="single"/>
        </w:rPr>
        <w:t>Prior Deposition Testimony</w:t>
      </w:r>
      <w:r w:rsidRPr="00956800">
        <w:rPr>
          <w:rFonts w:ascii="Garamond" w:hAnsi="Garamond" w:cs="Courier New"/>
          <w:sz w:val="24"/>
          <w:szCs w:val="24"/>
        </w:rPr>
        <w:t xml:space="preserve"> - </w:t>
      </w:r>
      <w:r w:rsidR="00651E64" w:rsidRPr="00956800">
        <w:rPr>
          <w:rFonts w:ascii="Garamond" w:hAnsi="Garamond" w:cs="Courier New"/>
          <w:sz w:val="24"/>
          <w:szCs w:val="24"/>
        </w:rPr>
        <w:t xml:space="preserve">Counsel seeking the use of prior deposition transcripts to impeach a witness should first advise all counsel of which deposition(s) and page and line number(s) he/she intends to use and then provide the witness with a copy before commencing to question the witness on same. </w:t>
      </w:r>
    </w:p>
    <w:p w14:paraId="10D41399" w14:textId="77777777" w:rsidR="004C5AF3" w:rsidRPr="00956800" w:rsidRDefault="004C5AF3" w:rsidP="004C5AF3">
      <w:pPr>
        <w:pStyle w:val="ListParagraph"/>
        <w:autoSpaceDE w:val="0"/>
        <w:autoSpaceDN w:val="0"/>
        <w:adjustRightInd w:val="0"/>
        <w:spacing w:after="240"/>
        <w:jc w:val="both"/>
        <w:rPr>
          <w:rFonts w:ascii="Garamond" w:hAnsi="Garamond" w:cs="Courier New"/>
          <w:sz w:val="24"/>
          <w:szCs w:val="24"/>
        </w:rPr>
      </w:pPr>
    </w:p>
    <w:p w14:paraId="4D7B95EB" w14:textId="4D4F4317" w:rsidR="00651E64" w:rsidRPr="00956800" w:rsidRDefault="004C5AF3" w:rsidP="00651E64">
      <w:pPr>
        <w:pStyle w:val="ListParagraph"/>
        <w:numPr>
          <w:ilvl w:val="0"/>
          <w:numId w:val="11"/>
        </w:numPr>
        <w:autoSpaceDE w:val="0"/>
        <w:autoSpaceDN w:val="0"/>
        <w:adjustRightInd w:val="0"/>
        <w:spacing w:after="240"/>
        <w:jc w:val="both"/>
        <w:rPr>
          <w:rFonts w:ascii="Garamond" w:hAnsi="Garamond" w:cs="Courier New"/>
          <w:sz w:val="24"/>
          <w:szCs w:val="24"/>
        </w:rPr>
      </w:pPr>
      <w:r w:rsidRPr="00956800">
        <w:rPr>
          <w:rFonts w:ascii="Garamond" w:hAnsi="Garamond" w:cs="Courier New"/>
          <w:b/>
          <w:bCs/>
          <w:sz w:val="24"/>
          <w:szCs w:val="24"/>
          <w:u w:val="single"/>
        </w:rPr>
        <w:t>Trial Motions</w:t>
      </w:r>
      <w:r w:rsidRPr="00956800">
        <w:rPr>
          <w:rFonts w:ascii="Garamond" w:hAnsi="Garamond" w:cs="Courier New"/>
          <w:sz w:val="24"/>
          <w:szCs w:val="24"/>
        </w:rPr>
        <w:t xml:space="preserve"> - </w:t>
      </w:r>
      <w:r w:rsidR="00651E64" w:rsidRPr="00956800">
        <w:rPr>
          <w:rFonts w:ascii="Garamond" w:hAnsi="Garamond" w:cs="Courier New"/>
          <w:sz w:val="24"/>
          <w:szCs w:val="24"/>
        </w:rPr>
        <w:t xml:space="preserve">Motions for </w:t>
      </w:r>
      <w:r w:rsidR="00004B9D">
        <w:rPr>
          <w:rFonts w:ascii="Garamond" w:hAnsi="Garamond" w:cs="Courier New"/>
          <w:sz w:val="24"/>
          <w:szCs w:val="24"/>
        </w:rPr>
        <w:t>n</w:t>
      </w:r>
      <w:r w:rsidR="00651E64" w:rsidRPr="00956800">
        <w:rPr>
          <w:rFonts w:ascii="Garamond" w:hAnsi="Garamond" w:cs="Courier New"/>
          <w:sz w:val="24"/>
          <w:szCs w:val="24"/>
        </w:rPr>
        <w:t>on-</w:t>
      </w:r>
      <w:r w:rsidR="00004B9D">
        <w:rPr>
          <w:rFonts w:ascii="Garamond" w:hAnsi="Garamond" w:cs="Courier New"/>
          <w:sz w:val="24"/>
          <w:szCs w:val="24"/>
        </w:rPr>
        <w:t>s</w:t>
      </w:r>
      <w:r w:rsidR="00651E64" w:rsidRPr="00956800">
        <w:rPr>
          <w:rFonts w:ascii="Garamond" w:hAnsi="Garamond" w:cs="Courier New"/>
          <w:sz w:val="24"/>
          <w:szCs w:val="24"/>
        </w:rPr>
        <w:t xml:space="preserve">uit, </w:t>
      </w:r>
      <w:r w:rsidR="00651E64" w:rsidRPr="00004B9D">
        <w:rPr>
          <w:rFonts w:ascii="Garamond" w:hAnsi="Garamond" w:cs="Courier New"/>
          <w:i/>
          <w:iCs/>
          <w:sz w:val="24"/>
          <w:szCs w:val="24"/>
        </w:rPr>
        <w:t>etc.</w:t>
      </w:r>
      <w:r w:rsidR="00651E64" w:rsidRPr="00956800">
        <w:rPr>
          <w:rFonts w:ascii="Garamond" w:hAnsi="Garamond" w:cs="Courier New"/>
          <w:sz w:val="24"/>
          <w:szCs w:val="24"/>
        </w:rPr>
        <w:t xml:space="preserve"> may be oral, but a writing is preferred.</w:t>
      </w:r>
    </w:p>
    <w:p w14:paraId="7FAD777F" w14:textId="77777777" w:rsidR="004C5AF3" w:rsidRPr="00956800" w:rsidRDefault="004C5AF3" w:rsidP="004C5AF3">
      <w:pPr>
        <w:pStyle w:val="ListParagraph"/>
        <w:autoSpaceDE w:val="0"/>
        <w:autoSpaceDN w:val="0"/>
        <w:adjustRightInd w:val="0"/>
        <w:spacing w:after="240"/>
        <w:jc w:val="both"/>
        <w:rPr>
          <w:rFonts w:ascii="Garamond" w:hAnsi="Garamond" w:cs="Courier New"/>
          <w:sz w:val="24"/>
          <w:szCs w:val="24"/>
        </w:rPr>
      </w:pPr>
    </w:p>
    <w:p w14:paraId="7C994ADF" w14:textId="079DBEF6" w:rsidR="00C00A2E" w:rsidRPr="00956800" w:rsidRDefault="004C5AF3" w:rsidP="004C5AF3">
      <w:pPr>
        <w:pStyle w:val="ListParagraph"/>
        <w:numPr>
          <w:ilvl w:val="0"/>
          <w:numId w:val="11"/>
        </w:numPr>
        <w:autoSpaceDE w:val="0"/>
        <w:autoSpaceDN w:val="0"/>
        <w:adjustRightInd w:val="0"/>
        <w:spacing w:after="240"/>
        <w:jc w:val="both"/>
        <w:rPr>
          <w:rFonts w:ascii="Garamond" w:hAnsi="Garamond" w:cs="Courier New"/>
          <w:b/>
          <w:bCs/>
          <w:sz w:val="24"/>
          <w:szCs w:val="24"/>
          <w:u w:val="single"/>
        </w:rPr>
      </w:pPr>
      <w:r w:rsidRPr="00956800">
        <w:rPr>
          <w:rFonts w:ascii="Garamond" w:hAnsi="Garamond" w:cs="Courier New"/>
          <w:b/>
          <w:bCs/>
          <w:sz w:val="24"/>
          <w:szCs w:val="24"/>
          <w:u w:val="single"/>
        </w:rPr>
        <w:t>Charge/Verdict Slip</w:t>
      </w:r>
      <w:r w:rsidRPr="00956800">
        <w:rPr>
          <w:rFonts w:ascii="Garamond" w:hAnsi="Garamond" w:cs="Courier New"/>
          <w:sz w:val="24"/>
          <w:szCs w:val="24"/>
        </w:rPr>
        <w:t xml:space="preserve"> – Counsel </w:t>
      </w:r>
      <w:r w:rsidR="00C00A2E" w:rsidRPr="00956800">
        <w:rPr>
          <w:rFonts w:ascii="Garamond" w:hAnsi="Garamond" w:cs="Courier New"/>
          <w:sz w:val="24"/>
          <w:szCs w:val="24"/>
        </w:rPr>
        <w:t>shall confer</w:t>
      </w:r>
      <w:r w:rsidRPr="00956800">
        <w:rPr>
          <w:rFonts w:ascii="Garamond" w:hAnsi="Garamond" w:cs="Courier New"/>
          <w:sz w:val="24"/>
          <w:szCs w:val="24"/>
        </w:rPr>
        <w:t xml:space="preserve"> </w:t>
      </w:r>
      <w:r w:rsidR="00C00A2E" w:rsidRPr="00956800">
        <w:rPr>
          <w:rFonts w:ascii="Garamond" w:hAnsi="Garamond" w:cs="Courier New"/>
          <w:sz w:val="24"/>
          <w:szCs w:val="24"/>
        </w:rPr>
        <w:t>on points for charge and a proposed verdict slip</w:t>
      </w:r>
      <w:r w:rsidR="00015D7C">
        <w:rPr>
          <w:rFonts w:ascii="Garamond" w:hAnsi="Garamond" w:cs="Courier New"/>
          <w:sz w:val="24"/>
          <w:szCs w:val="24"/>
        </w:rPr>
        <w:t xml:space="preserve"> at the earliest feasible point</w:t>
      </w:r>
      <w:r w:rsidR="00C00A2E" w:rsidRPr="00956800">
        <w:rPr>
          <w:rFonts w:ascii="Garamond" w:hAnsi="Garamond" w:cs="Courier New"/>
          <w:sz w:val="24"/>
          <w:szCs w:val="24"/>
        </w:rPr>
        <w:t xml:space="preserve"> so that a joint submission for each is submitted to the Court.  A written supplement may be provided by each party to address points and matters upon which the parties are unable to agree.  The Court will hold a charging conference to resolve any matters to which the parties have not agreed. </w:t>
      </w:r>
      <w:r w:rsidR="00015D7C">
        <w:rPr>
          <w:rFonts w:ascii="Garamond" w:hAnsi="Garamond" w:cs="Courier New"/>
          <w:sz w:val="24"/>
          <w:szCs w:val="24"/>
        </w:rPr>
        <w:t xml:space="preserve">Please note that the Court wishes to utilize PaSSJIs whenever possible.  </w:t>
      </w:r>
    </w:p>
    <w:p w14:paraId="1FDA4353" w14:textId="77777777" w:rsidR="00C00A2E" w:rsidRPr="00956800" w:rsidRDefault="00C00A2E" w:rsidP="00C00A2E">
      <w:pPr>
        <w:pStyle w:val="ListParagraph"/>
        <w:rPr>
          <w:sz w:val="24"/>
          <w:szCs w:val="24"/>
        </w:rPr>
      </w:pPr>
    </w:p>
    <w:p w14:paraId="6AA75B29" w14:textId="734FEF7C" w:rsidR="00B146C0" w:rsidRPr="00956800" w:rsidRDefault="004C5AF3" w:rsidP="004C5AF3">
      <w:pPr>
        <w:pStyle w:val="ListParagraph"/>
        <w:numPr>
          <w:ilvl w:val="0"/>
          <w:numId w:val="11"/>
        </w:numPr>
        <w:autoSpaceDE w:val="0"/>
        <w:autoSpaceDN w:val="0"/>
        <w:adjustRightInd w:val="0"/>
        <w:spacing w:after="240"/>
        <w:jc w:val="both"/>
        <w:rPr>
          <w:rFonts w:ascii="Garamond" w:hAnsi="Garamond" w:cs="Courier New"/>
          <w:b/>
          <w:bCs/>
          <w:sz w:val="24"/>
          <w:szCs w:val="24"/>
          <w:u w:val="single"/>
        </w:rPr>
      </w:pPr>
      <w:r w:rsidRPr="00956800">
        <w:rPr>
          <w:rFonts w:ascii="Garamond" w:hAnsi="Garamond"/>
          <w:b/>
          <w:bCs/>
          <w:sz w:val="24"/>
          <w:szCs w:val="24"/>
          <w:u w:val="single"/>
        </w:rPr>
        <w:t>Miscellaneous/Trial Matters</w:t>
      </w:r>
      <w:r w:rsidRPr="00956800">
        <w:rPr>
          <w:rFonts w:ascii="Garamond" w:hAnsi="Garamond"/>
          <w:sz w:val="24"/>
          <w:szCs w:val="24"/>
        </w:rPr>
        <w:t xml:space="preserve"> </w:t>
      </w:r>
      <w:r w:rsidR="00956800">
        <w:rPr>
          <w:rFonts w:ascii="Garamond" w:hAnsi="Garamond"/>
          <w:sz w:val="24"/>
          <w:szCs w:val="24"/>
        </w:rPr>
        <w:t>-</w:t>
      </w:r>
      <w:r w:rsidR="00C00A2E" w:rsidRPr="00956800">
        <w:rPr>
          <w:rFonts w:ascii="Garamond" w:hAnsi="Garamond"/>
          <w:sz w:val="24"/>
          <w:szCs w:val="24"/>
        </w:rPr>
        <w:t xml:space="preserve"> </w:t>
      </w:r>
      <w:r w:rsidRPr="00956800">
        <w:rPr>
          <w:rFonts w:ascii="Garamond" w:hAnsi="Garamond"/>
          <w:sz w:val="24"/>
          <w:szCs w:val="24"/>
        </w:rPr>
        <w:t xml:space="preserve">Counsel shall agree as to what exhibits, photos, </w:t>
      </w:r>
      <w:r w:rsidRPr="00004B9D">
        <w:rPr>
          <w:rFonts w:ascii="Garamond" w:hAnsi="Garamond"/>
          <w:i/>
          <w:iCs/>
          <w:sz w:val="24"/>
          <w:szCs w:val="24"/>
        </w:rPr>
        <w:t>etc.</w:t>
      </w:r>
      <w:r w:rsidRPr="00956800">
        <w:rPr>
          <w:rFonts w:ascii="Garamond" w:hAnsi="Garamond"/>
          <w:sz w:val="24"/>
          <w:szCs w:val="24"/>
        </w:rPr>
        <w:t xml:space="preserve"> may go out with the jury. </w:t>
      </w:r>
      <w:r w:rsidR="00C00A2E" w:rsidRPr="00956800">
        <w:rPr>
          <w:rFonts w:ascii="Garamond" w:hAnsi="Garamond"/>
          <w:sz w:val="24"/>
          <w:szCs w:val="24"/>
        </w:rPr>
        <w:t xml:space="preserve"> </w:t>
      </w:r>
      <w:r w:rsidRPr="00956800">
        <w:rPr>
          <w:rFonts w:ascii="Garamond" w:hAnsi="Garamond"/>
          <w:sz w:val="24"/>
          <w:szCs w:val="24"/>
        </w:rPr>
        <w:t xml:space="preserve">All counsel shall provide </w:t>
      </w:r>
      <w:r w:rsidR="00F363C8">
        <w:rPr>
          <w:rFonts w:ascii="Garamond" w:hAnsi="Garamond"/>
          <w:sz w:val="24"/>
          <w:szCs w:val="24"/>
        </w:rPr>
        <w:t>courtroom staff</w:t>
      </w:r>
      <w:r w:rsidRPr="00956800">
        <w:rPr>
          <w:rFonts w:ascii="Garamond" w:hAnsi="Garamond"/>
          <w:sz w:val="24"/>
          <w:szCs w:val="24"/>
        </w:rPr>
        <w:t xml:space="preserve"> with telephone numbers for quick contact once the verdict is returned.</w:t>
      </w:r>
    </w:p>
    <w:p w14:paraId="72CBE78A" w14:textId="77777777" w:rsidR="00956800" w:rsidRPr="00956800" w:rsidRDefault="00956800" w:rsidP="00956800">
      <w:pPr>
        <w:pStyle w:val="ListParagraph"/>
        <w:rPr>
          <w:rFonts w:ascii="Garamond" w:hAnsi="Garamond" w:cs="Courier New"/>
          <w:b/>
          <w:bCs/>
          <w:sz w:val="24"/>
          <w:szCs w:val="24"/>
          <w:u w:val="single"/>
        </w:rPr>
      </w:pPr>
    </w:p>
    <w:p w14:paraId="637DF925" w14:textId="06BC0AC9" w:rsidR="00956800" w:rsidRPr="00956800" w:rsidRDefault="00956800" w:rsidP="00956800">
      <w:pPr>
        <w:autoSpaceDE w:val="0"/>
        <w:autoSpaceDN w:val="0"/>
        <w:adjustRightInd w:val="0"/>
        <w:spacing w:after="240"/>
        <w:jc w:val="center"/>
        <w:rPr>
          <w:rFonts w:ascii="Garamond" w:hAnsi="Garamond" w:cs="Courier New"/>
          <w:b/>
          <w:bCs/>
        </w:rPr>
      </w:pPr>
      <w:r w:rsidRPr="00956800">
        <w:rPr>
          <w:rFonts w:ascii="Garamond" w:hAnsi="Garamond" w:cs="Courier New"/>
          <w:b/>
          <w:bCs/>
        </w:rPr>
        <w:t>NONJURY TRIALS</w:t>
      </w:r>
    </w:p>
    <w:p w14:paraId="76F675EA" w14:textId="4BDF79EB" w:rsidR="00956800" w:rsidRDefault="00956800" w:rsidP="00956800">
      <w:pPr>
        <w:pStyle w:val="ListParagraph"/>
        <w:numPr>
          <w:ilvl w:val="0"/>
          <w:numId w:val="12"/>
        </w:numPr>
        <w:autoSpaceDE w:val="0"/>
        <w:autoSpaceDN w:val="0"/>
        <w:adjustRightInd w:val="0"/>
        <w:spacing w:after="240"/>
        <w:jc w:val="both"/>
        <w:rPr>
          <w:rFonts w:ascii="Garamond" w:hAnsi="Garamond" w:cs="Courier New"/>
          <w:sz w:val="24"/>
          <w:szCs w:val="24"/>
        </w:rPr>
      </w:pPr>
      <w:r w:rsidRPr="00956800">
        <w:rPr>
          <w:rFonts w:ascii="Garamond" w:hAnsi="Garamond" w:cs="Courier New"/>
          <w:sz w:val="24"/>
          <w:szCs w:val="24"/>
        </w:rPr>
        <w:t xml:space="preserve">Plaintiff shall identify exhibits with Arabic numerals, and Defendant shall use letters.  At </w:t>
      </w:r>
      <w:r w:rsidR="007A2577">
        <w:rPr>
          <w:rFonts w:ascii="Garamond" w:hAnsi="Garamond" w:cs="Courier New"/>
          <w:sz w:val="24"/>
          <w:szCs w:val="24"/>
        </w:rPr>
        <w:t xml:space="preserve">a </w:t>
      </w:r>
      <w:r w:rsidRPr="00956800">
        <w:rPr>
          <w:rFonts w:ascii="Garamond" w:hAnsi="Garamond" w:cs="Courier New"/>
          <w:sz w:val="24"/>
          <w:szCs w:val="24"/>
        </w:rPr>
        <w:t xml:space="preserve">minimum, the witness, opposing counsel and the Court must be provided with a copy.  Exhibit binders are preferred.  </w:t>
      </w:r>
    </w:p>
    <w:p w14:paraId="25BA7E29" w14:textId="77777777" w:rsidR="00593333" w:rsidRDefault="00593333" w:rsidP="00593333">
      <w:pPr>
        <w:pStyle w:val="ListParagraph"/>
        <w:autoSpaceDE w:val="0"/>
        <w:autoSpaceDN w:val="0"/>
        <w:adjustRightInd w:val="0"/>
        <w:spacing w:after="240"/>
        <w:jc w:val="both"/>
        <w:rPr>
          <w:rFonts w:ascii="Garamond" w:hAnsi="Garamond" w:cs="Courier New"/>
          <w:sz w:val="24"/>
          <w:szCs w:val="24"/>
        </w:rPr>
      </w:pPr>
    </w:p>
    <w:p w14:paraId="1620B23B" w14:textId="12C646A3" w:rsidR="00956800" w:rsidRDefault="00956800" w:rsidP="00956800">
      <w:pPr>
        <w:pStyle w:val="ListParagraph"/>
        <w:numPr>
          <w:ilvl w:val="0"/>
          <w:numId w:val="12"/>
        </w:numPr>
        <w:autoSpaceDE w:val="0"/>
        <w:autoSpaceDN w:val="0"/>
        <w:adjustRightInd w:val="0"/>
        <w:spacing w:after="240"/>
        <w:jc w:val="both"/>
        <w:rPr>
          <w:rFonts w:ascii="Garamond" w:hAnsi="Garamond" w:cs="Courier New"/>
          <w:sz w:val="24"/>
          <w:szCs w:val="24"/>
        </w:rPr>
      </w:pPr>
      <w:r>
        <w:rPr>
          <w:rFonts w:ascii="Garamond" w:hAnsi="Garamond" w:cs="Courier New"/>
          <w:sz w:val="24"/>
          <w:szCs w:val="24"/>
        </w:rPr>
        <w:t>The Court may request submission of proposed Findings of Fact and Conclusions of Law</w:t>
      </w:r>
      <w:r w:rsidR="00593333">
        <w:rPr>
          <w:rFonts w:ascii="Garamond" w:hAnsi="Garamond" w:cs="Courier New"/>
          <w:sz w:val="24"/>
          <w:szCs w:val="24"/>
        </w:rPr>
        <w:t xml:space="preserve"> and/or </w:t>
      </w:r>
      <w:r w:rsidR="00004B9D">
        <w:rPr>
          <w:rFonts w:ascii="Garamond" w:hAnsi="Garamond" w:cs="Courier New"/>
          <w:sz w:val="24"/>
          <w:szCs w:val="24"/>
        </w:rPr>
        <w:t xml:space="preserve">a </w:t>
      </w:r>
      <w:r w:rsidR="00593333">
        <w:rPr>
          <w:rFonts w:ascii="Garamond" w:hAnsi="Garamond" w:cs="Courier New"/>
          <w:sz w:val="24"/>
          <w:szCs w:val="24"/>
        </w:rPr>
        <w:t>proposed Order</w:t>
      </w:r>
      <w:r>
        <w:rPr>
          <w:rFonts w:ascii="Garamond" w:hAnsi="Garamond" w:cs="Courier New"/>
          <w:sz w:val="24"/>
          <w:szCs w:val="24"/>
        </w:rPr>
        <w:t>.</w:t>
      </w:r>
      <w:r w:rsidR="00593333">
        <w:rPr>
          <w:rFonts w:ascii="Garamond" w:hAnsi="Garamond" w:cs="Courier New"/>
          <w:sz w:val="24"/>
          <w:szCs w:val="24"/>
        </w:rPr>
        <w:t xml:space="preserve">  These shall be submitted in word format to </w:t>
      </w:r>
      <w:hyperlink r:id="rId14" w:history="1">
        <w:r w:rsidR="00593333" w:rsidRPr="00217351">
          <w:rPr>
            <w:rStyle w:val="Hyperlink"/>
            <w:rFonts w:ascii="Garamond" w:hAnsi="Garamond" w:cs="Courier New"/>
            <w:sz w:val="24"/>
            <w:szCs w:val="24"/>
          </w:rPr>
          <w:t>mcginleysubmissions@alleghenycourts.us</w:t>
        </w:r>
      </w:hyperlink>
      <w:r w:rsidR="00593333">
        <w:rPr>
          <w:rFonts w:ascii="Garamond" w:hAnsi="Garamond" w:cs="Courier New"/>
          <w:sz w:val="24"/>
          <w:szCs w:val="24"/>
        </w:rPr>
        <w:t xml:space="preserve"> with copy to opposing counsel.</w:t>
      </w:r>
    </w:p>
    <w:p w14:paraId="7757A1CD" w14:textId="77777777" w:rsidR="00015D7C" w:rsidRPr="00015D7C" w:rsidRDefault="00015D7C" w:rsidP="00015D7C">
      <w:pPr>
        <w:pStyle w:val="ListParagraph"/>
        <w:rPr>
          <w:rFonts w:ascii="Garamond" w:hAnsi="Garamond" w:cs="Courier New"/>
          <w:sz w:val="24"/>
          <w:szCs w:val="24"/>
        </w:rPr>
      </w:pPr>
    </w:p>
    <w:p w14:paraId="0BCDF5B4" w14:textId="4C3EB05F" w:rsidR="00015D7C" w:rsidRDefault="00015D7C" w:rsidP="00015D7C">
      <w:pPr>
        <w:autoSpaceDE w:val="0"/>
        <w:autoSpaceDN w:val="0"/>
        <w:adjustRightInd w:val="0"/>
        <w:spacing w:after="240"/>
        <w:jc w:val="center"/>
        <w:rPr>
          <w:rFonts w:ascii="Garamond" w:hAnsi="Garamond" w:cs="Courier New"/>
          <w:b/>
          <w:bCs/>
        </w:rPr>
      </w:pPr>
      <w:r w:rsidRPr="00015D7C">
        <w:rPr>
          <w:rFonts w:ascii="Garamond" w:hAnsi="Garamond" w:cs="Courier New"/>
          <w:b/>
          <w:bCs/>
        </w:rPr>
        <w:t>POST-TRIAL MOTIONS</w:t>
      </w:r>
    </w:p>
    <w:p w14:paraId="1C00FEA3" w14:textId="69761868" w:rsidR="00015D7C" w:rsidRDefault="00015D7C" w:rsidP="00015D7C">
      <w:pPr>
        <w:pStyle w:val="ListParagraph"/>
        <w:numPr>
          <w:ilvl w:val="0"/>
          <w:numId w:val="13"/>
        </w:numPr>
        <w:autoSpaceDE w:val="0"/>
        <w:autoSpaceDN w:val="0"/>
        <w:adjustRightInd w:val="0"/>
        <w:spacing w:after="240"/>
        <w:jc w:val="both"/>
        <w:rPr>
          <w:rFonts w:ascii="Garamond" w:hAnsi="Garamond" w:cs="Courier New"/>
          <w:sz w:val="24"/>
          <w:szCs w:val="24"/>
        </w:rPr>
      </w:pPr>
      <w:r w:rsidRPr="00B14A11">
        <w:rPr>
          <w:rFonts w:ascii="Garamond" w:hAnsi="Garamond" w:cs="Courier New"/>
          <w:sz w:val="24"/>
          <w:szCs w:val="24"/>
        </w:rPr>
        <w:t xml:space="preserve">A copy of any filed post-trial motion must also be served upon the trial judge in chambers or electronically at </w:t>
      </w:r>
      <w:hyperlink r:id="rId15" w:history="1">
        <w:r w:rsidRPr="00B14A11">
          <w:rPr>
            <w:rStyle w:val="Hyperlink"/>
            <w:rFonts w:ascii="Garamond" w:hAnsi="Garamond" w:cs="Courier New"/>
            <w:sz w:val="24"/>
            <w:szCs w:val="24"/>
          </w:rPr>
          <w:t>mcginleysubmissions@alleghenycourts.us</w:t>
        </w:r>
      </w:hyperlink>
      <w:r w:rsidRPr="00B14A11">
        <w:rPr>
          <w:rFonts w:ascii="Garamond" w:hAnsi="Garamond" w:cs="Courier New"/>
          <w:sz w:val="24"/>
          <w:szCs w:val="24"/>
        </w:rPr>
        <w:t xml:space="preserve">.  The Court will contact the parties about scheduling argument.  The post-trial motion must contain a copy of the request for transcript of the trial testimony and the moving party must promptly see that the Court Reporter is timely paid for preparing the transcript.  </w:t>
      </w:r>
    </w:p>
    <w:p w14:paraId="6EB8EFFB" w14:textId="5F2DBD05" w:rsidR="00C64506" w:rsidRPr="00956800" w:rsidRDefault="00EB0BA7" w:rsidP="000C4FBC">
      <w:pPr>
        <w:autoSpaceDE w:val="0"/>
        <w:autoSpaceDN w:val="0"/>
        <w:adjustRightInd w:val="0"/>
        <w:spacing w:after="240"/>
        <w:jc w:val="center"/>
        <w:rPr>
          <w:rFonts w:ascii="Garamond" w:hAnsi="Garamond" w:cs="Courier New"/>
          <w:b/>
          <w:bCs/>
        </w:rPr>
      </w:pPr>
      <w:r>
        <w:rPr>
          <w:rFonts w:ascii="Garamond" w:hAnsi="Garamond" w:cs="Courier New"/>
          <w:b/>
          <w:bCs/>
        </w:rPr>
        <w:t>H</w:t>
      </w:r>
      <w:r w:rsidR="00C64506" w:rsidRPr="00956800">
        <w:rPr>
          <w:rFonts w:ascii="Garamond" w:hAnsi="Garamond" w:cs="Courier New"/>
          <w:b/>
          <w:bCs/>
        </w:rPr>
        <w:t>OUSING COURT MOTIONS</w:t>
      </w:r>
    </w:p>
    <w:p w14:paraId="47DB5FD4" w14:textId="351A7098" w:rsidR="00C64506" w:rsidRPr="00956800" w:rsidRDefault="00C64506" w:rsidP="000C4FBC">
      <w:pPr>
        <w:autoSpaceDE w:val="0"/>
        <w:autoSpaceDN w:val="0"/>
        <w:adjustRightInd w:val="0"/>
        <w:spacing w:after="240"/>
        <w:jc w:val="both"/>
        <w:rPr>
          <w:rFonts w:ascii="Garamond" w:hAnsi="Garamond" w:cs="Courier New"/>
        </w:rPr>
      </w:pPr>
      <w:r w:rsidRPr="00956800">
        <w:rPr>
          <w:rFonts w:ascii="Garamond" w:hAnsi="Garamond" w:cs="Courier New"/>
        </w:rPr>
        <w:t>Housing Court Motions will be scheduled for remote argument by Housing Court Staff. If you need to file a motion regarding a housing matter, please contact the Housing Court Help Desk by either:</w:t>
      </w:r>
    </w:p>
    <w:p w14:paraId="45F8145E" w14:textId="116D7465" w:rsidR="00C64506" w:rsidRPr="00956800" w:rsidRDefault="00C64506" w:rsidP="000C4FBC">
      <w:pPr>
        <w:autoSpaceDE w:val="0"/>
        <w:autoSpaceDN w:val="0"/>
        <w:adjustRightInd w:val="0"/>
        <w:ind w:left="1440"/>
        <w:jc w:val="both"/>
        <w:rPr>
          <w:rFonts w:ascii="Garamond" w:hAnsi="Garamond" w:cs="Courier New"/>
        </w:rPr>
      </w:pPr>
      <w:r w:rsidRPr="00956800">
        <w:rPr>
          <w:rFonts w:ascii="Garamond" w:hAnsi="Garamond" w:cs="Courier New"/>
        </w:rPr>
        <w:lastRenderedPageBreak/>
        <w:t xml:space="preserve">Emailing your motion to: </w:t>
      </w:r>
      <w:hyperlink r:id="rId16" w:history="1">
        <w:r w:rsidRPr="00B14A11">
          <w:rPr>
            <w:rStyle w:val="Hyperlink"/>
            <w:rFonts w:ascii="Garamond" w:hAnsi="Garamond" w:cs="Courier New"/>
          </w:rPr>
          <w:t>HCHelpdesk@alleghenycourts.us</w:t>
        </w:r>
      </w:hyperlink>
      <w:r w:rsidRPr="00956800">
        <w:rPr>
          <w:rFonts w:ascii="Garamond" w:hAnsi="Garamond" w:cs="Courier New"/>
        </w:rPr>
        <w:t>; or</w:t>
      </w:r>
    </w:p>
    <w:p w14:paraId="59323782" w14:textId="7EDEAAC4" w:rsidR="00C64506" w:rsidRDefault="00C64506" w:rsidP="000C4FBC">
      <w:pPr>
        <w:autoSpaceDE w:val="0"/>
        <w:autoSpaceDN w:val="0"/>
        <w:adjustRightInd w:val="0"/>
        <w:ind w:left="1440"/>
        <w:jc w:val="both"/>
        <w:rPr>
          <w:rFonts w:ascii="Garamond" w:hAnsi="Garamond" w:cs="Courier New"/>
        </w:rPr>
      </w:pPr>
      <w:r w:rsidRPr="00956800">
        <w:rPr>
          <w:rFonts w:ascii="Garamond" w:hAnsi="Garamond" w:cs="Courier New"/>
        </w:rPr>
        <w:t>Calling: 412-350-4462</w:t>
      </w:r>
    </w:p>
    <w:p w14:paraId="3F4A2DC5" w14:textId="5B9097FB" w:rsidR="00015D7C" w:rsidRDefault="00015D7C" w:rsidP="000C4FBC">
      <w:pPr>
        <w:autoSpaceDE w:val="0"/>
        <w:autoSpaceDN w:val="0"/>
        <w:adjustRightInd w:val="0"/>
        <w:ind w:left="1440"/>
        <w:jc w:val="both"/>
        <w:rPr>
          <w:rFonts w:ascii="Garamond" w:hAnsi="Garamond" w:cs="Courier New"/>
        </w:rPr>
      </w:pPr>
    </w:p>
    <w:p w14:paraId="47B19978" w14:textId="37F1796F" w:rsidR="00CA2ADF" w:rsidRDefault="00CA2ADF" w:rsidP="00CA2ADF">
      <w:pPr>
        <w:autoSpaceDE w:val="0"/>
        <w:autoSpaceDN w:val="0"/>
        <w:adjustRightInd w:val="0"/>
        <w:spacing w:after="240"/>
        <w:jc w:val="center"/>
        <w:rPr>
          <w:rFonts w:ascii="Garamond" w:hAnsi="Garamond" w:cs="Courier New"/>
          <w:b/>
          <w:bCs/>
        </w:rPr>
      </w:pPr>
      <w:r>
        <w:rPr>
          <w:rFonts w:ascii="Garamond" w:hAnsi="Garamond" w:cs="Courier New"/>
          <w:b/>
          <w:bCs/>
        </w:rPr>
        <w:t>LAND USE MATTERS</w:t>
      </w:r>
    </w:p>
    <w:p w14:paraId="37A2D238" w14:textId="44DCFC19" w:rsidR="00EF062F" w:rsidRDefault="00CA2ADF" w:rsidP="00CA2ADF">
      <w:pPr>
        <w:autoSpaceDE w:val="0"/>
        <w:autoSpaceDN w:val="0"/>
        <w:adjustRightInd w:val="0"/>
        <w:spacing w:after="240"/>
        <w:jc w:val="both"/>
        <w:rPr>
          <w:rFonts w:ascii="Garamond" w:hAnsi="Garamond" w:cs="Courier New"/>
        </w:rPr>
      </w:pPr>
      <w:r>
        <w:rPr>
          <w:rFonts w:ascii="Garamond" w:hAnsi="Garamond" w:cs="Courier New"/>
        </w:rPr>
        <w:t xml:space="preserve">Consistent with past practice, Judge McGinley will schedule an initial remote conference on each land use appeal.  Following conference, a case management/briefing schedule will issue.  Briefs will be due simultaneously absent unique circumstances requiring deviations from this practice.  Issues will be decided on the filed record and briefs.  </w:t>
      </w:r>
      <w:r w:rsidR="00BE54CE">
        <w:rPr>
          <w:rFonts w:ascii="Garamond" w:hAnsi="Garamond" w:cs="Courier New"/>
        </w:rPr>
        <w:t xml:space="preserve">No additional evidence is accepted </w:t>
      </w:r>
      <w:proofErr w:type="gramStart"/>
      <w:r w:rsidR="00BE54CE">
        <w:rPr>
          <w:rFonts w:ascii="Garamond" w:hAnsi="Garamond" w:cs="Courier New"/>
        </w:rPr>
        <w:t>as a general rule</w:t>
      </w:r>
      <w:proofErr w:type="gramEnd"/>
      <w:r w:rsidR="00BE54CE">
        <w:rPr>
          <w:rFonts w:ascii="Garamond" w:hAnsi="Garamond" w:cs="Courier New"/>
        </w:rPr>
        <w:t xml:space="preserve">.  </w:t>
      </w:r>
      <w:r>
        <w:rPr>
          <w:rFonts w:ascii="Garamond" w:hAnsi="Garamond" w:cs="Courier New"/>
        </w:rPr>
        <w:t xml:space="preserve">Judge McGinley will not schedule oral argument as a matter of course.  </w:t>
      </w:r>
    </w:p>
    <w:p w14:paraId="6510BC1B" w14:textId="48355951" w:rsidR="00934F31" w:rsidRDefault="00EF062F" w:rsidP="00CA2ADF">
      <w:pPr>
        <w:autoSpaceDE w:val="0"/>
        <w:autoSpaceDN w:val="0"/>
        <w:adjustRightInd w:val="0"/>
        <w:spacing w:after="240"/>
        <w:jc w:val="both"/>
        <w:rPr>
          <w:rFonts w:ascii="Garamond" w:hAnsi="Garamond" w:cs="Courier New"/>
        </w:rPr>
      </w:pPr>
      <w:r>
        <w:rPr>
          <w:rFonts w:ascii="Garamond" w:hAnsi="Garamond" w:cs="Courier New"/>
        </w:rPr>
        <w:t>The Court requests that the parties provide t</w:t>
      </w:r>
      <w:r w:rsidRPr="00EF062F">
        <w:rPr>
          <w:rFonts w:ascii="Garamond" w:hAnsi="Garamond" w:cs="Courier New"/>
        </w:rPr>
        <w:t xml:space="preserve">wo paper copies of filed </w:t>
      </w:r>
      <w:r>
        <w:rPr>
          <w:rFonts w:ascii="Garamond" w:hAnsi="Garamond" w:cs="Courier New"/>
        </w:rPr>
        <w:t xml:space="preserve">briefs (not the record) to Chambers and courtesy copies may be emailed to </w:t>
      </w:r>
      <w:hyperlink r:id="rId17" w:history="1">
        <w:r w:rsidRPr="004D22E6">
          <w:rPr>
            <w:rStyle w:val="Hyperlink"/>
            <w:rFonts w:ascii="Garamond" w:hAnsi="Garamond" w:cs="Courier New"/>
          </w:rPr>
          <w:t>zoningmcginley@alleghenycourts.us</w:t>
        </w:r>
      </w:hyperlink>
      <w:r w:rsidRPr="00EF062F">
        <w:rPr>
          <w:rFonts w:ascii="Garamond" w:hAnsi="Garamond" w:cs="Courier New"/>
        </w:rPr>
        <w:t>.</w:t>
      </w:r>
      <w:r>
        <w:rPr>
          <w:rFonts w:ascii="Garamond" w:hAnsi="Garamond" w:cs="Courier New"/>
        </w:rPr>
        <w:t xml:space="preserve">  Motions/submissions/inquiries</w:t>
      </w:r>
      <w:r w:rsidR="00FA625D">
        <w:rPr>
          <w:rFonts w:ascii="Garamond" w:hAnsi="Garamond" w:cs="Courier New"/>
        </w:rPr>
        <w:t xml:space="preserve"> </w:t>
      </w:r>
      <w:r>
        <w:rPr>
          <w:rFonts w:ascii="Garamond" w:hAnsi="Garamond" w:cs="Courier New"/>
        </w:rPr>
        <w:t xml:space="preserve">relating to land use matters may be emailed to </w:t>
      </w:r>
      <w:hyperlink r:id="rId18" w:history="1">
        <w:r w:rsidRPr="004D22E6">
          <w:rPr>
            <w:rStyle w:val="Hyperlink"/>
            <w:rFonts w:ascii="Garamond" w:hAnsi="Garamond" w:cs="Courier New"/>
          </w:rPr>
          <w:t>zoningmcginley@alleghenycourts.us</w:t>
        </w:r>
      </w:hyperlink>
      <w:r>
        <w:rPr>
          <w:rFonts w:ascii="Garamond" w:hAnsi="Garamond" w:cs="Courier New"/>
        </w:rPr>
        <w:t>.  For any additional questions regarding land use matters, please contact Kathy Lederman (contact information below).</w:t>
      </w:r>
      <w:r w:rsidR="00EE3907">
        <w:rPr>
          <w:rFonts w:ascii="Garamond" w:hAnsi="Garamond" w:cs="Courier New"/>
        </w:rPr>
        <w:t xml:space="preserve">  These cases are not</w:t>
      </w:r>
      <w:r w:rsidR="00EE3907" w:rsidRPr="00EE3907">
        <w:rPr>
          <w:rFonts w:ascii="Garamond" w:hAnsi="Garamond" w:cs="Courier New"/>
        </w:rPr>
        <w:t xml:space="preserve"> subject to the Local Rule regarding mandatory mediation.</w:t>
      </w:r>
    </w:p>
    <w:p w14:paraId="1CC1B3A5" w14:textId="77777777" w:rsidR="00EE3907" w:rsidRDefault="00EE3907" w:rsidP="00CA2ADF">
      <w:pPr>
        <w:autoSpaceDE w:val="0"/>
        <w:autoSpaceDN w:val="0"/>
        <w:adjustRightInd w:val="0"/>
        <w:spacing w:after="240"/>
        <w:jc w:val="both"/>
        <w:rPr>
          <w:rFonts w:ascii="Garamond" w:hAnsi="Garamond" w:cs="Courier New"/>
        </w:rPr>
      </w:pPr>
    </w:p>
    <w:p w14:paraId="1E9AD6BE" w14:textId="35864E1E" w:rsidR="00EF062F" w:rsidRPr="00EF062F" w:rsidRDefault="00EF062F" w:rsidP="00EF062F">
      <w:pPr>
        <w:autoSpaceDE w:val="0"/>
        <w:autoSpaceDN w:val="0"/>
        <w:adjustRightInd w:val="0"/>
        <w:spacing w:after="240"/>
        <w:jc w:val="center"/>
        <w:rPr>
          <w:rFonts w:ascii="Garamond" w:hAnsi="Garamond" w:cs="Courier New"/>
          <w:b/>
          <w:bCs/>
        </w:rPr>
      </w:pPr>
      <w:r>
        <w:rPr>
          <w:rFonts w:ascii="Garamond" w:hAnsi="Garamond" w:cs="Courier New"/>
          <w:b/>
          <w:bCs/>
        </w:rPr>
        <w:t>OTHER CASES SPECIALLY ASSIGNED TO JUDGE MCGINLEY</w:t>
      </w:r>
    </w:p>
    <w:p w14:paraId="3826611E" w14:textId="22A19223" w:rsidR="00EF062F" w:rsidRDefault="00EF062F" w:rsidP="00EF062F">
      <w:pPr>
        <w:autoSpaceDE w:val="0"/>
        <w:autoSpaceDN w:val="0"/>
        <w:adjustRightInd w:val="0"/>
        <w:spacing w:after="240"/>
        <w:jc w:val="both"/>
        <w:rPr>
          <w:rFonts w:ascii="Garamond" w:hAnsi="Garamond" w:cs="Courier New"/>
        </w:rPr>
      </w:pPr>
      <w:r>
        <w:rPr>
          <w:rFonts w:ascii="Garamond" w:hAnsi="Garamond" w:cs="Courier New"/>
        </w:rPr>
        <w:t xml:space="preserve">For any other cases that are specially assigned to Judge McGinley through order of the Administrative Judge of the Civil Division, Judge McGinley will schedule an initial case management conference with the parties.  </w:t>
      </w:r>
    </w:p>
    <w:p w14:paraId="12D5D3BF" w14:textId="77777777" w:rsidR="00EE3907" w:rsidRDefault="00EE3907" w:rsidP="00EF062F">
      <w:pPr>
        <w:autoSpaceDE w:val="0"/>
        <w:autoSpaceDN w:val="0"/>
        <w:adjustRightInd w:val="0"/>
        <w:spacing w:after="240"/>
        <w:jc w:val="both"/>
        <w:rPr>
          <w:rFonts w:ascii="Garamond" w:hAnsi="Garamond" w:cs="Courier New"/>
          <w:b/>
          <w:bCs/>
        </w:rPr>
      </w:pPr>
    </w:p>
    <w:p w14:paraId="4C107193" w14:textId="1EF8612A" w:rsidR="00C64506" w:rsidRPr="00956800" w:rsidRDefault="00384F00" w:rsidP="00384F00">
      <w:pPr>
        <w:autoSpaceDE w:val="0"/>
        <w:autoSpaceDN w:val="0"/>
        <w:adjustRightInd w:val="0"/>
        <w:spacing w:after="240"/>
        <w:jc w:val="center"/>
        <w:rPr>
          <w:rFonts w:ascii="Garamond" w:hAnsi="Garamond" w:cs="Courier New"/>
          <w:b/>
          <w:bCs/>
        </w:rPr>
      </w:pPr>
      <w:r w:rsidRPr="00956800">
        <w:rPr>
          <w:rFonts w:ascii="Garamond" w:hAnsi="Garamond" w:cs="Courier New"/>
          <w:b/>
          <w:bCs/>
        </w:rPr>
        <w:t>CONTACT INFORMATION</w:t>
      </w:r>
    </w:p>
    <w:p w14:paraId="066C1216" w14:textId="5B3B936B" w:rsidR="00E6136E" w:rsidRPr="00956800" w:rsidRDefault="00E6136E" w:rsidP="00E6136E">
      <w:pPr>
        <w:tabs>
          <w:tab w:val="left" w:pos="2280"/>
        </w:tabs>
        <w:spacing w:after="240"/>
        <w:jc w:val="both"/>
        <w:rPr>
          <w:rFonts w:ascii="Garamond" w:hAnsi="Garamond" w:cs="Courier New"/>
        </w:rPr>
      </w:pPr>
      <w:r w:rsidRPr="00956800">
        <w:rPr>
          <w:rFonts w:ascii="Garamond" w:hAnsi="Garamond" w:cs="Courier New"/>
          <w:color w:val="000000"/>
        </w:rPr>
        <w:t xml:space="preserve">You may contact Chambers through the following </w:t>
      </w:r>
      <w:r w:rsidR="00AC6F8C" w:rsidRPr="00956800">
        <w:rPr>
          <w:rFonts w:ascii="Garamond" w:hAnsi="Garamond" w:cs="Courier New"/>
          <w:color w:val="000000"/>
        </w:rPr>
        <w:t>contact information</w:t>
      </w:r>
      <w:r w:rsidRPr="00956800">
        <w:rPr>
          <w:rFonts w:ascii="Garamond" w:hAnsi="Garamond" w:cs="Courier New"/>
          <w:color w:val="000000"/>
        </w:rPr>
        <w:t xml:space="preserve"> for judicial staff: </w:t>
      </w:r>
    </w:p>
    <w:p w14:paraId="7AFE9C6C" w14:textId="4962424E" w:rsidR="00E6136E" w:rsidRPr="00956800" w:rsidRDefault="00E6136E" w:rsidP="00E6136E">
      <w:pPr>
        <w:pStyle w:val="ListParagraph"/>
        <w:numPr>
          <w:ilvl w:val="0"/>
          <w:numId w:val="7"/>
        </w:numPr>
        <w:autoSpaceDE w:val="0"/>
        <w:autoSpaceDN w:val="0"/>
        <w:adjustRightInd w:val="0"/>
        <w:spacing w:after="240"/>
        <w:jc w:val="both"/>
        <w:rPr>
          <w:rFonts w:ascii="Garamond" w:hAnsi="Garamond" w:cs="Courier New"/>
          <w:sz w:val="24"/>
          <w:szCs w:val="24"/>
        </w:rPr>
      </w:pPr>
      <w:bookmarkStart w:id="1" w:name="_Hlk93412043"/>
      <w:r w:rsidRPr="00956800">
        <w:rPr>
          <w:rFonts w:ascii="Garamond" w:hAnsi="Garamond" w:cs="Courier New"/>
          <w:color w:val="000000"/>
          <w:sz w:val="24"/>
          <w:szCs w:val="24"/>
        </w:rPr>
        <w:t xml:space="preserve">Maureen Elder – </w:t>
      </w:r>
      <w:r w:rsidR="00BF49C9" w:rsidRPr="00956800">
        <w:rPr>
          <w:rFonts w:ascii="Garamond" w:hAnsi="Garamond" w:cs="Courier New"/>
          <w:color w:val="000000"/>
          <w:sz w:val="24"/>
          <w:szCs w:val="24"/>
        </w:rPr>
        <w:t>Administrative Assistant</w:t>
      </w:r>
      <w:r w:rsidRPr="00956800">
        <w:rPr>
          <w:rFonts w:ascii="Garamond" w:hAnsi="Garamond" w:cs="Courier New"/>
          <w:color w:val="000000"/>
          <w:sz w:val="24"/>
          <w:szCs w:val="24"/>
        </w:rPr>
        <w:t xml:space="preserve"> – </w:t>
      </w:r>
      <w:r w:rsidR="00AC6F8C" w:rsidRPr="00956800">
        <w:rPr>
          <w:rFonts w:ascii="Garamond" w:hAnsi="Garamond" w:cs="Courier New"/>
          <w:color w:val="000000"/>
          <w:sz w:val="24"/>
          <w:szCs w:val="24"/>
        </w:rPr>
        <w:t xml:space="preserve">412-350-1484; </w:t>
      </w:r>
      <w:hyperlink r:id="rId19" w:history="1">
        <w:r w:rsidRPr="00B14A11">
          <w:rPr>
            <w:rStyle w:val="Hyperlink"/>
            <w:rFonts w:ascii="Garamond" w:hAnsi="Garamond" w:cs="Courier New"/>
            <w:sz w:val="24"/>
            <w:szCs w:val="24"/>
          </w:rPr>
          <w:t>MElder@alleghenycourts.us</w:t>
        </w:r>
      </w:hyperlink>
    </w:p>
    <w:bookmarkEnd w:id="1"/>
    <w:p w14:paraId="14C3D18D" w14:textId="27AA2238" w:rsidR="00E6136E" w:rsidRPr="00956800" w:rsidRDefault="00E6136E" w:rsidP="00E6136E">
      <w:pPr>
        <w:pStyle w:val="ListParagraph"/>
        <w:numPr>
          <w:ilvl w:val="0"/>
          <w:numId w:val="7"/>
        </w:numPr>
        <w:autoSpaceDE w:val="0"/>
        <w:autoSpaceDN w:val="0"/>
        <w:adjustRightInd w:val="0"/>
        <w:spacing w:after="240"/>
        <w:jc w:val="both"/>
        <w:rPr>
          <w:rFonts w:ascii="Garamond" w:hAnsi="Garamond" w:cs="Courier New"/>
          <w:sz w:val="24"/>
          <w:szCs w:val="24"/>
        </w:rPr>
      </w:pPr>
      <w:r w:rsidRPr="00956800">
        <w:rPr>
          <w:rFonts w:ascii="Garamond" w:hAnsi="Garamond" w:cs="Courier New"/>
          <w:sz w:val="24"/>
          <w:szCs w:val="24"/>
        </w:rPr>
        <w:t xml:space="preserve">Rosemary Fehlner – Law Clerk – </w:t>
      </w:r>
      <w:r w:rsidR="008E647D" w:rsidRPr="00956800">
        <w:rPr>
          <w:rFonts w:ascii="Garamond" w:hAnsi="Garamond" w:cs="Courier New"/>
          <w:sz w:val="24"/>
          <w:szCs w:val="24"/>
        </w:rPr>
        <w:t xml:space="preserve">412-350-1486; </w:t>
      </w:r>
      <w:hyperlink r:id="rId20" w:history="1">
        <w:r w:rsidRPr="00B14A11">
          <w:rPr>
            <w:rStyle w:val="Hyperlink"/>
            <w:rFonts w:ascii="Garamond" w:hAnsi="Garamond" w:cs="Courier New"/>
            <w:sz w:val="24"/>
            <w:szCs w:val="24"/>
          </w:rPr>
          <w:t>RFehlner@alleghenycourts.us</w:t>
        </w:r>
      </w:hyperlink>
    </w:p>
    <w:p w14:paraId="527FEF89" w14:textId="06F84CAD" w:rsidR="00C64506" w:rsidRPr="00956800" w:rsidRDefault="00CA2ADF" w:rsidP="000C4FBC">
      <w:pPr>
        <w:pStyle w:val="ListParagraph"/>
        <w:numPr>
          <w:ilvl w:val="0"/>
          <w:numId w:val="7"/>
        </w:numPr>
        <w:autoSpaceDE w:val="0"/>
        <w:autoSpaceDN w:val="0"/>
        <w:adjustRightInd w:val="0"/>
        <w:spacing w:after="240"/>
        <w:jc w:val="both"/>
        <w:rPr>
          <w:rFonts w:ascii="Garamond" w:hAnsi="Garamond" w:cs="Courier New"/>
          <w:sz w:val="24"/>
          <w:szCs w:val="24"/>
        </w:rPr>
      </w:pPr>
      <w:r>
        <w:rPr>
          <w:rFonts w:ascii="Garamond" w:hAnsi="Garamond" w:cs="Courier New"/>
          <w:sz w:val="24"/>
          <w:szCs w:val="24"/>
        </w:rPr>
        <w:t>Kathy Lederman</w:t>
      </w:r>
      <w:r w:rsidR="00E6136E" w:rsidRPr="00956800">
        <w:rPr>
          <w:rFonts w:ascii="Garamond" w:hAnsi="Garamond" w:cs="Courier New"/>
          <w:sz w:val="24"/>
          <w:szCs w:val="24"/>
        </w:rPr>
        <w:t xml:space="preserve"> – Law Clerk </w:t>
      </w:r>
      <w:r w:rsidR="008E647D" w:rsidRPr="00956800">
        <w:rPr>
          <w:rFonts w:ascii="Garamond" w:hAnsi="Garamond" w:cs="Courier New"/>
          <w:sz w:val="24"/>
          <w:szCs w:val="24"/>
        </w:rPr>
        <w:t>–</w:t>
      </w:r>
      <w:r w:rsidR="00E6136E" w:rsidRPr="00956800">
        <w:rPr>
          <w:rFonts w:ascii="Garamond" w:hAnsi="Garamond" w:cs="Courier New"/>
          <w:sz w:val="24"/>
          <w:szCs w:val="24"/>
        </w:rPr>
        <w:t xml:space="preserve"> </w:t>
      </w:r>
      <w:r w:rsidR="008E647D" w:rsidRPr="00956800">
        <w:rPr>
          <w:rFonts w:ascii="Garamond" w:hAnsi="Garamond" w:cs="Courier New"/>
          <w:sz w:val="24"/>
          <w:szCs w:val="24"/>
        </w:rPr>
        <w:t xml:space="preserve">412-350-1485; </w:t>
      </w:r>
      <w:hyperlink r:id="rId21" w:history="1">
        <w:r w:rsidRPr="004D22E6">
          <w:rPr>
            <w:rStyle w:val="Hyperlink"/>
            <w:rFonts w:ascii="Garamond" w:hAnsi="Garamond" w:cs="Courier New"/>
            <w:sz w:val="24"/>
            <w:szCs w:val="24"/>
          </w:rPr>
          <w:t>Kathryn.Lederman@alleghenycourts.us</w:t>
        </w:r>
      </w:hyperlink>
    </w:p>
    <w:p w14:paraId="76B54926" w14:textId="77777777" w:rsidR="00C64506" w:rsidRPr="00956800" w:rsidRDefault="00C64506" w:rsidP="000C4FBC">
      <w:pPr>
        <w:autoSpaceDE w:val="0"/>
        <w:autoSpaceDN w:val="0"/>
        <w:adjustRightInd w:val="0"/>
        <w:spacing w:after="240"/>
        <w:jc w:val="both"/>
        <w:rPr>
          <w:rFonts w:ascii="Garamond" w:hAnsi="Garamond"/>
        </w:rPr>
      </w:pPr>
    </w:p>
    <w:sectPr w:rsidR="00C64506" w:rsidRPr="00956800" w:rsidSect="00004B9D">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9E24" w14:textId="77777777" w:rsidR="004F3E0B" w:rsidRDefault="004F3E0B" w:rsidP="002813AC">
      <w:r>
        <w:separator/>
      </w:r>
    </w:p>
  </w:endnote>
  <w:endnote w:type="continuationSeparator" w:id="0">
    <w:p w14:paraId="2289D830" w14:textId="77777777" w:rsidR="004F3E0B" w:rsidRDefault="004F3E0B" w:rsidP="0028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18283492"/>
      <w:docPartObj>
        <w:docPartGallery w:val="Page Numbers (Bottom of Page)"/>
        <w:docPartUnique/>
      </w:docPartObj>
    </w:sdtPr>
    <w:sdtEndPr/>
    <w:sdtContent>
      <w:sdt>
        <w:sdtPr>
          <w:rPr>
            <w:rFonts w:ascii="Garamond" w:hAnsi="Garamond"/>
          </w:rPr>
          <w:id w:val="1728636285"/>
          <w:docPartObj>
            <w:docPartGallery w:val="Page Numbers (Top of Page)"/>
            <w:docPartUnique/>
          </w:docPartObj>
        </w:sdtPr>
        <w:sdtEndPr/>
        <w:sdtContent>
          <w:p w14:paraId="35A5437F" w14:textId="77777777" w:rsidR="00D10B45" w:rsidRPr="00AC1BB6" w:rsidRDefault="00D10B45">
            <w:pPr>
              <w:pStyle w:val="Footer"/>
              <w:jc w:val="center"/>
              <w:rPr>
                <w:rFonts w:ascii="Garamond" w:hAnsi="Garamond"/>
              </w:rPr>
            </w:pPr>
            <w:r w:rsidRPr="00AC1BB6">
              <w:rPr>
                <w:rFonts w:ascii="Garamond" w:hAnsi="Garamond"/>
              </w:rPr>
              <w:t xml:space="preserve">Page </w:t>
            </w:r>
            <w:r w:rsidRPr="00AC1BB6">
              <w:rPr>
                <w:rFonts w:ascii="Garamond" w:hAnsi="Garamond"/>
                <w:sz w:val="24"/>
                <w:szCs w:val="24"/>
              </w:rPr>
              <w:fldChar w:fldCharType="begin"/>
            </w:r>
            <w:r w:rsidRPr="00AC1BB6">
              <w:rPr>
                <w:rFonts w:ascii="Garamond" w:hAnsi="Garamond"/>
              </w:rPr>
              <w:instrText xml:space="preserve"> PAGE </w:instrText>
            </w:r>
            <w:r w:rsidRPr="00AC1BB6">
              <w:rPr>
                <w:rFonts w:ascii="Garamond" w:hAnsi="Garamond"/>
                <w:sz w:val="24"/>
                <w:szCs w:val="24"/>
              </w:rPr>
              <w:fldChar w:fldCharType="separate"/>
            </w:r>
            <w:r w:rsidRPr="00AC1BB6">
              <w:rPr>
                <w:rFonts w:ascii="Garamond" w:hAnsi="Garamond"/>
                <w:noProof/>
              </w:rPr>
              <w:t>2</w:t>
            </w:r>
            <w:r w:rsidRPr="00AC1BB6">
              <w:rPr>
                <w:rFonts w:ascii="Garamond" w:hAnsi="Garamond"/>
                <w:sz w:val="24"/>
                <w:szCs w:val="24"/>
              </w:rPr>
              <w:fldChar w:fldCharType="end"/>
            </w:r>
            <w:r w:rsidRPr="00AC1BB6">
              <w:rPr>
                <w:rFonts w:ascii="Garamond" w:hAnsi="Garamond"/>
              </w:rPr>
              <w:t xml:space="preserve"> of </w:t>
            </w:r>
            <w:r w:rsidRPr="00AC1BB6">
              <w:rPr>
                <w:rFonts w:ascii="Garamond" w:hAnsi="Garamond"/>
              </w:rPr>
              <w:fldChar w:fldCharType="begin"/>
            </w:r>
            <w:r w:rsidRPr="00AC1BB6">
              <w:rPr>
                <w:rFonts w:ascii="Garamond" w:hAnsi="Garamond"/>
              </w:rPr>
              <w:instrText xml:space="preserve"> NUMPAGES  </w:instrText>
            </w:r>
            <w:r w:rsidRPr="00AC1BB6">
              <w:rPr>
                <w:rFonts w:ascii="Garamond" w:hAnsi="Garamond"/>
              </w:rPr>
              <w:fldChar w:fldCharType="separate"/>
            </w:r>
            <w:r w:rsidRPr="00AC1BB6">
              <w:rPr>
                <w:rFonts w:ascii="Garamond" w:hAnsi="Garamond"/>
                <w:noProof/>
              </w:rPr>
              <w:t>2</w:t>
            </w:r>
            <w:r w:rsidRPr="00AC1BB6">
              <w:rPr>
                <w:rFonts w:ascii="Garamond" w:hAnsi="Garamond"/>
                <w:noProof/>
              </w:rPr>
              <w:fldChar w:fldCharType="end"/>
            </w:r>
          </w:p>
        </w:sdtContent>
      </w:sdt>
    </w:sdtContent>
  </w:sdt>
  <w:p w14:paraId="201B3408" w14:textId="77777777" w:rsidR="00D10B45" w:rsidRDefault="00D10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1039" w14:textId="77777777" w:rsidR="004F3E0B" w:rsidRDefault="004F3E0B" w:rsidP="002813AC">
      <w:r>
        <w:separator/>
      </w:r>
    </w:p>
  </w:footnote>
  <w:footnote w:type="continuationSeparator" w:id="0">
    <w:p w14:paraId="51F1FC5C" w14:textId="77777777" w:rsidR="004F3E0B" w:rsidRDefault="004F3E0B" w:rsidP="00281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A97"/>
    <w:multiLevelType w:val="hybridMultilevel"/>
    <w:tmpl w:val="D27C8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E02BB"/>
    <w:multiLevelType w:val="hybridMultilevel"/>
    <w:tmpl w:val="5AD06648"/>
    <w:lvl w:ilvl="0" w:tplc="81A0724C">
      <w:start w:val="1"/>
      <w:numFmt w:val="decimal"/>
      <w:lvlText w:val="%1."/>
      <w:lvlJc w:val="left"/>
      <w:pPr>
        <w:ind w:left="1356" w:hanging="456"/>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E3A0A8A"/>
    <w:multiLevelType w:val="hybridMultilevel"/>
    <w:tmpl w:val="0B3A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B1BEF"/>
    <w:multiLevelType w:val="hybridMultilevel"/>
    <w:tmpl w:val="A446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419AB"/>
    <w:multiLevelType w:val="hybridMultilevel"/>
    <w:tmpl w:val="EFCE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341FF"/>
    <w:multiLevelType w:val="hybridMultilevel"/>
    <w:tmpl w:val="2C42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B531C"/>
    <w:multiLevelType w:val="hybridMultilevel"/>
    <w:tmpl w:val="F836B592"/>
    <w:lvl w:ilvl="0" w:tplc="51C686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87B39"/>
    <w:multiLevelType w:val="hybridMultilevel"/>
    <w:tmpl w:val="5E569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CF7762"/>
    <w:multiLevelType w:val="hybridMultilevel"/>
    <w:tmpl w:val="817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82944"/>
    <w:multiLevelType w:val="hybridMultilevel"/>
    <w:tmpl w:val="97B4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33107"/>
    <w:multiLevelType w:val="hybridMultilevel"/>
    <w:tmpl w:val="E22E7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22449"/>
    <w:multiLevelType w:val="hybridMultilevel"/>
    <w:tmpl w:val="9344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43523"/>
    <w:multiLevelType w:val="hybridMultilevel"/>
    <w:tmpl w:val="9F42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866045">
    <w:abstractNumId w:val="1"/>
  </w:num>
  <w:num w:numId="2" w16cid:durableId="809787524">
    <w:abstractNumId w:val="7"/>
  </w:num>
  <w:num w:numId="3" w16cid:durableId="125899764">
    <w:abstractNumId w:val="10"/>
  </w:num>
  <w:num w:numId="4" w16cid:durableId="197360153">
    <w:abstractNumId w:val="4"/>
  </w:num>
  <w:num w:numId="5" w16cid:durableId="1535314737">
    <w:abstractNumId w:val="9"/>
  </w:num>
  <w:num w:numId="6" w16cid:durableId="1623683827">
    <w:abstractNumId w:val="8"/>
  </w:num>
  <w:num w:numId="7" w16cid:durableId="860629749">
    <w:abstractNumId w:val="2"/>
  </w:num>
  <w:num w:numId="8" w16cid:durableId="858078925">
    <w:abstractNumId w:val="3"/>
  </w:num>
  <w:num w:numId="9" w16cid:durableId="1980262710">
    <w:abstractNumId w:val="5"/>
  </w:num>
  <w:num w:numId="10" w16cid:durableId="1249463545">
    <w:abstractNumId w:val="0"/>
  </w:num>
  <w:num w:numId="11" w16cid:durableId="1515265489">
    <w:abstractNumId w:val="6"/>
  </w:num>
  <w:num w:numId="12" w16cid:durableId="1189296042">
    <w:abstractNumId w:val="11"/>
  </w:num>
  <w:num w:numId="13" w16cid:durableId="13617090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CF"/>
    <w:rsid w:val="00004B9D"/>
    <w:rsid w:val="000103FA"/>
    <w:rsid w:val="00013F2C"/>
    <w:rsid w:val="00014E84"/>
    <w:rsid w:val="00015D7C"/>
    <w:rsid w:val="00044BDB"/>
    <w:rsid w:val="00062BA5"/>
    <w:rsid w:val="000726ED"/>
    <w:rsid w:val="00073D57"/>
    <w:rsid w:val="000763D8"/>
    <w:rsid w:val="0009184A"/>
    <w:rsid w:val="000B17C7"/>
    <w:rsid w:val="000B623E"/>
    <w:rsid w:val="000C0A29"/>
    <w:rsid w:val="000C4FBC"/>
    <w:rsid w:val="000C64EC"/>
    <w:rsid w:val="000D62E4"/>
    <w:rsid w:val="000E4D98"/>
    <w:rsid w:val="000F4DAB"/>
    <w:rsid w:val="00111A10"/>
    <w:rsid w:val="00112551"/>
    <w:rsid w:val="001203AE"/>
    <w:rsid w:val="00135700"/>
    <w:rsid w:val="00135B1C"/>
    <w:rsid w:val="00136B95"/>
    <w:rsid w:val="0014123D"/>
    <w:rsid w:val="001420F8"/>
    <w:rsid w:val="00144A58"/>
    <w:rsid w:val="00144FB8"/>
    <w:rsid w:val="00153F5C"/>
    <w:rsid w:val="001655B0"/>
    <w:rsid w:val="00170368"/>
    <w:rsid w:val="00180C96"/>
    <w:rsid w:val="001903FB"/>
    <w:rsid w:val="00193F04"/>
    <w:rsid w:val="0019530E"/>
    <w:rsid w:val="001A306C"/>
    <w:rsid w:val="001A648F"/>
    <w:rsid w:val="001A7254"/>
    <w:rsid w:val="001A7B62"/>
    <w:rsid w:val="001C015E"/>
    <w:rsid w:val="001C3C37"/>
    <w:rsid w:val="001D0FC8"/>
    <w:rsid w:val="001E531D"/>
    <w:rsid w:val="001F72B0"/>
    <w:rsid w:val="00217403"/>
    <w:rsid w:val="002246F6"/>
    <w:rsid w:val="00226AA7"/>
    <w:rsid w:val="002336AB"/>
    <w:rsid w:val="002352DF"/>
    <w:rsid w:val="0024014F"/>
    <w:rsid w:val="0024307B"/>
    <w:rsid w:val="0024622E"/>
    <w:rsid w:val="00246FBB"/>
    <w:rsid w:val="0026718D"/>
    <w:rsid w:val="00267A61"/>
    <w:rsid w:val="00272743"/>
    <w:rsid w:val="00281053"/>
    <w:rsid w:val="002813AC"/>
    <w:rsid w:val="002820C4"/>
    <w:rsid w:val="00282A8F"/>
    <w:rsid w:val="00297D94"/>
    <w:rsid w:val="002A4871"/>
    <w:rsid w:val="002C2E69"/>
    <w:rsid w:val="002D5511"/>
    <w:rsid w:val="002D68F4"/>
    <w:rsid w:val="002E1764"/>
    <w:rsid w:val="002E2787"/>
    <w:rsid w:val="002F4374"/>
    <w:rsid w:val="00306DCD"/>
    <w:rsid w:val="0032504F"/>
    <w:rsid w:val="0033614B"/>
    <w:rsid w:val="00337BA0"/>
    <w:rsid w:val="00340028"/>
    <w:rsid w:val="00355030"/>
    <w:rsid w:val="0038015C"/>
    <w:rsid w:val="003819B2"/>
    <w:rsid w:val="00384F00"/>
    <w:rsid w:val="00390D71"/>
    <w:rsid w:val="00392562"/>
    <w:rsid w:val="0039576D"/>
    <w:rsid w:val="003A18CF"/>
    <w:rsid w:val="003A6C6C"/>
    <w:rsid w:val="003B50A0"/>
    <w:rsid w:val="003B5F0F"/>
    <w:rsid w:val="003E012B"/>
    <w:rsid w:val="003E0A56"/>
    <w:rsid w:val="003F7E3A"/>
    <w:rsid w:val="00403F2E"/>
    <w:rsid w:val="004055D9"/>
    <w:rsid w:val="00417E35"/>
    <w:rsid w:val="00425190"/>
    <w:rsid w:val="004336E4"/>
    <w:rsid w:val="00434822"/>
    <w:rsid w:val="004376ED"/>
    <w:rsid w:val="00444311"/>
    <w:rsid w:val="004551B2"/>
    <w:rsid w:val="0046284B"/>
    <w:rsid w:val="004632D1"/>
    <w:rsid w:val="004737A3"/>
    <w:rsid w:val="00476F1B"/>
    <w:rsid w:val="00484564"/>
    <w:rsid w:val="00484AE4"/>
    <w:rsid w:val="0048548D"/>
    <w:rsid w:val="00490EE2"/>
    <w:rsid w:val="004B04F5"/>
    <w:rsid w:val="004C12C2"/>
    <w:rsid w:val="004C5AF3"/>
    <w:rsid w:val="004F19B6"/>
    <w:rsid w:val="004F1E4C"/>
    <w:rsid w:val="004F3E0B"/>
    <w:rsid w:val="004F63B1"/>
    <w:rsid w:val="004F723F"/>
    <w:rsid w:val="00527EFC"/>
    <w:rsid w:val="00550669"/>
    <w:rsid w:val="0056101C"/>
    <w:rsid w:val="00566D73"/>
    <w:rsid w:val="00570F6C"/>
    <w:rsid w:val="00574D2D"/>
    <w:rsid w:val="00587F3C"/>
    <w:rsid w:val="00593333"/>
    <w:rsid w:val="005B01FD"/>
    <w:rsid w:val="005B1C04"/>
    <w:rsid w:val="005B551F"/>
    <w:rsid w:val="005C5C04"/>
    <w:rsid w:val="005D28F1"/>
    <w:rsid w:val="005E3459"/>
    <w:rsid w:val="00601B16"/>
    <w:rsid w:val="00612E5C"/>
    <w:rsid w:val="0063602B"/>
    <w:rsid w:val="00643267"/>
    <w:rsid w:val="00643B94"/>
    <w:rsid w:val="006512BD"/>
    <w:rsid w:val="00651E64"/>
    <w:rsid w:val="00655F4E"/>
    <w:rsid w:val="00656E55"/>
    <w:rsid w:val="00661B0E"/>
    <w:rsid w:val="00675774"/>
    <w:rsid w:val="0069368F"/>
    <w:rsid w:val="00693EEF"/>
    <w:rsid w:val="006A4E75"/>
    <w:rsid w:val="006B21FE"/>
    <w:rsid w:val="006B5EE8"/>
    <w:rsid w:val="006B7670"/>
    <w:rsid w:val="006C2D52"/>
    <w:rsid w:val="006D4A8F"/>
    <w:rsid w:val="006E2D6E"/>
    <w:rsid w:val="006E5B6C"/>
    <w:rsid w:val="006F0399"/>
    <w:rsid w:val="006F1DBA"/>
    <w:rsid w:val="00700EE1"/>
    <w:rsid w:val="00701FB3"/>
    <w:rsid w:val="00714BF0"/>
    <w:rsid w:val="00714E3A"/>
    <w:rsid w:val="00717AEB"/>
    <w:rsid w:val="007229BE"/>
    <w:rsid w:val="00733CDF"/>
    <w:rsid w:val="00733FF7"/>
    <w:rsid w:val="00746358"/>
    <w:rsid w:val="00774547"/>
    <w:rsid w:val="00777A20"/>
    <w:rsid w:val="0079188D"/>
    <w:rsid w:val="00795DC8"/>
    <w:rsid w:val="007A005D"/>
    <w:rsid w:val="007A2577"/>
    <w:rsid w:val="007A4941"/>
    <w:rsid w:val="007A7BE1"/>
    <w:rsid w:val="007B1508"/>
    <w:rsid w:val="007E65BA"/>
    <w:rsid w:val="007F6EDD"/>
    <w:rsid w:val="00801F1E"/>
    <w:rsid w:val="00805401"/>
    <w:rsid w:val="00811744"/>
    <w:rsid w:val="00812AA7"/>
    <w:rsid w:val="0081501D"/>
    <w:rsid w:val="00817276"/>
    <w:rsid w:val="00825953"/>
    <w:rsid w:val="00833919"/>
    <w:rsid w:val="00852954"/>
    <w:rsid w:val="008538D4"/>
    <w:rsid w:val="00861A85"/>
    <w:rsid w:val="00865D95"/>
    <w:rsid w:val="0088233A"/>
    <w:rsid w:val="00884609"/>
    <w:rsid w:val="00886AB3"/>
    <w:rsid w:val="0089045E"/>
    <w:rsid w:val="00897B34"/>
    <w:rsid w:val="008B2F09"/>
    <w:rsid w:val="008B6A9A"/>
    <w:rsid w:val="008C7890"/>
    <w:rsid w:val="008E0041"/>
    <w:rsid w:val="008E13E6"/>
    <w:rsid w:val="008E31CF"/>
    <w:rsid w:val="008E50D1"/>
    <w:rsid w:val="008E647D"/>
    <w:rsid w:val="008F5B24"/>
    <w:rsid w:val="00917BE8"/>
    <w:rsid w:val="00930284"/>
    <w:rsid w:val="009307D7"/>
    <w:rsid w:val="00934F31"/>
    <w:rsid w:val="00937282"/>
    <w:rsid w:val="009464D6"/>
    <w:rsid w:val="00951012"/>
    <w:rsid w:val="00955F79"/>
    <w:rsid w:val="00956800"/>
    <w:rsid w:val="0096594C"/>
    <w:rsid w:val="00966B85"/>
    <w:rsid w:val="009828AD"/>
    <w:rsid w:val="009836EA"/>
    <w:rsid w:val="009A76E6"/>
    <w:rsid w:val="009B28F2"/>
    <w:rsid w:val="009B79C1"/>
    <w:rsid w:val="009C1EEF"/>
    <w:rsid w:val="009C4DF1"/>
    <w:rsid w:val="009D18BB"/>
    <w:rsid w:val="009E003D"/>
    <w:rsid w:val="009E39C0"/>
    <w:rsid w:val="00A0269C"/>
    <w:rsid w:val="00A11EDD"/>
    <w:rsid w:val="00A21C00"/>
    <w:rsid w:val="00A2495A"/>
    <w:rsid w:val="00A374A4"/>
    <w:rsid w:val="00A40EB5"/>
    <w:rsid w:val="00A44DDB"/>
    <w:rsid w:val="00A5360D"/>
    <w:rsid w:val="00A71B83"/>
    <w:rsid w:val="00A7388C"/>
    <w:rsid w:val="00A74B08"/>
    <w:rsid w:val="00A92505"/>
    <w:rsid w:val="00AC1BB6"/>
    <w:rsid w:val="00AC1BFA"/>
    <w:rsid w:val="00AC6F8C"/>
    <w:rsid w:val="00AD1B83"/>
    <w:rsid w:val="00AD340F"/>
    <w:rsid w:val="00AE10D5"/>
    <w:rsid w:val="00AE5AFE"/>
    <w:rsid w:val="00B00B03"/>
    <w:rsid w:val="00B146C0"/>
    <w:rsid w:val="00B14A11"/>
    <w:rsid w:val="00B25B16"/>
    <w:rsid w:val="00B27005"/>
    <w:rsid w:val="00B31771"/>
    <w:rsid w:val="00B4211F"/>
    <w:rsid w:val="00B43708"/>
    <w:rsid w:val="00B502F6"/>
    <w:rsid w:val="00B5578A"/>
    <w:rsid w:val="00B64C8E"/>
    <w:rsid w:val="00B7576E"/>
    <w:rsid w:val="00B77E1C"/>
    <w:rsid w:val="00B857CF"/>
    <w:rsid w:val="00B8685A"/>
    <w:rsid w:val="00BD01CE"/>
    <w:rsid w:val="00BD30CC"/>
    <w:rsid w:val="00BE00FE"/>
    <w:rsid w:val="00BE54CE"/>
    <w:rsid w:val="00BF3B8D"/>
    <w:rsid w:val="00BF49C9"/>
    <w:rsid w:val="00C00A2E"/>
    <w:rsid w:val="00C04169"/>
    <w:rsid w:val="00C143C8"/>
    <w:rsid w:val="00C1789F"/>
    <w:rsid w:val="00C265C2"/>
    <w:rsid w:val="00C34A8A"/>
    <w:rsid w:val="00C43599"/>
    <w:rsid w:val="00C64506"/>
    <w:rsid w:val="00C66F7A"/>
    <w:rsid w:val="00C814C7"/>
    <w:rsid w:val="00CA2ADF"/>
    <w:rsid w:val="00CA35A3"/>
    <w:rsid w:val="00CA6CBE"/>
    <w:rsid w:val="00CB6C6A"/>
    <w:rsid w:val="00CC7AB2"/>
    <w:rsid w:val="00CE41E0"/>
    <w:rsid w:val="00CE4F88"/>
    <w:rsid w:val="00CF0266"/>
    <w:rsid w:val="00CF0E70"/>
    <w:rsid w:val="00D011C3"/>
    <w:rsid w:val="00D072E9"/>
    <w:rsid w:val="00D10B45"/>
    <w:rsid w:val="00D15E1F"/>
    <w:rsid w:val="00D24EEE"/>
    <w:rsid w:val="00D252E5"/>
    <w:rsid w:val="00D4130A"/>
    <w:rsid w:val="00D419AF"/>
    <w:rsid w:val="00D54E4D"/>
    <w:rsid w:val="00D6270E"/>
    <w:rsid w:val="00D6319E"/>
    <w:rsid w:val="00D91EFF"/>
    <w:rsid w:val="00D934DD"/>
    <w:rsid w:val="00D94EAD"/>
    <w:rsid w:val="00DA113D"/>
    <w:rsid w:val="00DA4958"/>
    <w:rsid w:val="00DC05CE"/>
    <w:rsid w:val="00DC594F"/>
    <w:rsid w:val="00DC799C"/>
    <w:rsid w:val="00DE49FA"/>
    <w:rsid w:val="00DF3839"/>
    <w:rsid w:val="00DF4BDE"/>
    <w:rsid w:val="00E00E26"/>
    <w:rsid w:val="00E12926"/>
    <w:rsid w:val="00E23D7B"/>
    <w:rsid w:val="00E26235"/>
    <w:rsid w:val="00E30C08"/>
    <w:rsid w:val="00E3153F"/>
    <w:rsid w:val="00E37A7F"/>
    <w:rsid w:val="00E44F60"/>
    <w:rsid w:val="00E5576C"/>
    <w:rsid w:val="00E6136E"/>
    <w:rsid w:val="00E626AA"/>
    <w:rsid w:val="00E649DC"/>
    <w:rsid w:val="00E72CF8"/>
    <w:rsid w:val="00E80AED"/>
    <w:rsid w:val="00EA1F24"/>
    <w:rsid w:val="00EB0BA7"/>
    <w:rsid w:val="00EC242D"/>
    <w:rsid w:val="00EC5D4D"/>
    <w:rsid w:val="00EE3907"/>
    <w:rsid w:val="00EE3E25"/>
    <w:rsid w:val="00EF062F"/>
    <w:rsid w:val="00EF3CC7"/>
    <w:rsid w:val="00EF7032"/>
    <w:rsid w:val="00F000BC"/>
    <w:rsid w:val="00F069AD"/>
    <w:rsid w:val="00F12FF4"/>
    <w:rsid w:val="00F25A0C"/>
    <w:rsid w:val="00F25C55"/>
    <w:rsid w:val="00F33BD0"/>
    <w:rsid w:val="00F34169"/>
    <w:rsid w:val="00F363C8"/>
    <w:rsid w:val="00F43F00"/>
    <w:rsid w:val="00F47E11"/>
    <w:rsid w:val="00F5085F"/>
    <w:rsid w:val="00F56F99"/>
    <w:rsid w:val="00F775DF"/>
    <w:rsid w:val="00F779B4"/>
    <w:rsid w:val="00F9542F"/>
    <w:rsid w:val="00F972D1"/>
    <w:rsid w:val="00FA0AE2"/>
    <w:rsid w:val="00FA625D"/>
    <w:rsid w:val="00FB4C17"/>
    <w:rsid w:val="00FB727C"/>
    <w:rsid w:val="00FC144F"/>
    <w:rsid w:val="00FC2059"/>
    <w:rsid w:val="00FC4370"/>
    <w:rsid w:val="00FC6DED"/>
    <w:rsid w:val="00FD6CE7"/>
    <w:rsid w:val="00FF518F"/>
    <w:rsid w:val="00F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E273"/>
  <w15:chartTrackingRefBased/>
  <w15:docId w15:val="{240F92D5-97DD-4B03-88BD-B5F1EC82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D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1CF"/>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2813A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813AC"/>
    <w:rPr>
      <w:rFonts w:ascii="Calibri" w:eastAsia="Calibri" w:hAnsi="Calibri" w:cs="Times New Roman"/>
    </w:rPr>
  </w:style>
  <w:style w:type="paragraph" w:styleId="Footer">
    <w:name w:val="footer"/>
    <w:basedOn w:val="Normal"/>
    <w:link w:val="FooterChar"/>
    <w:uiPriority w:val="99"/>
    <w:unhideWhenUsed/>
    <w:rsid w:val="002813AC"/>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2813AC"/>
    <w:rPr>
      <w:rFonts w:ascii="Calibri" w:eastAsia="Calibri" w:hAnsi="Calibri" w:cs="Times New Roman"/>
    </w:rPr>
  </w:style>
  <w:style w:type="paragraph" w:styleId="ListParagraph">
    <w:name w:val="List Paragraph"/>
    <w:basedOn w:val="Normal"/>
    <w:uiPriority w:val="34"/>
    <w:qFormat/>
    <w:rsid w:val="002D5511"/>
    <w:pPr>
      <w:spacing w:after="160" w:line="256" w:lineRule="auto"/>
      <w:ind w:left="720"/>
      <w:contextualSpacing/>
    </w:pPr>
    <w:rPr>
      <w:rFonts w:ascii="Calibri" w:eastAsia="Calibri" w:hAnsi="Calibri"/>
      <w:sz w:val="22"/>
      <w:szCs w:val="22"/>
    </w:rPr>
  </w:style>
  <w:style w:type="table" w:styleId="TableGrid">
    <w:name w:val="Table Grid"/>
    <w:basedOn w:val="TableNormal"/>
    <w:uiPriority w:val="39"/>
    <w:rsid w:val="00733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374"/>
    <w:rPr>
      <w:color w:val="0563C1" w:themeColor="hyperlink"/>
      <w:u w:val="single"/>
    </w:rPr>
  </w:style>
  <w:style w:type="character" w:styleId="UnresolvedMention">
    <w:name w:val="Unresolved Mention"/>
    <w:basedOn w:val="DefaultParagraphFont"/>
    <w:uiPriority w:val="99"/>
    <w:semiHidden/>
    <w:unhideWhenUsed/>
    <w:rsid w:val="002F4374"/>
    <w:rPr>
      <w:color w:val="605E5C"/>
      <w:shd w:val="clear" w:color="auto" w:fill="E1DFDD"/>
    </w:rPr>
  </w:style>
  <w:style w:type="character" w:styleId="FollowedHyperlink">
    <w:name w:val="FollowedHyperlink"/>
    <w:basedOn w:val="DefaultParagraphFont"/>
    <w:uiPriority w:val="99"/>
    <w:semiHidden/>
    <w:unhideWhenUsed/>
    <w:rsid w:val="00EF3CC7"/>
    <w:rPr>
      <w:color w:val="954F72" w:themeColor="followedHyperlink"/>
      <w:u w:val="single"/>
    </w:rPr>
  </w:style>
  <w:style w:type="character" w:styleId="CommentReference">
    <w:name w:val="annotation reference"/>
    <w:basedOn w:val="DefaultParagraphFont"/>
    <w:uiPriority w:val="99"/>
    <w:semiHidden/>
    <w:unhideWhenUsed/>
    <w:rsid w:val="00C64506"/>
    <w:rPr>
      <w:sz w:val="16"/>
      <w:szCs w:val="16"/>
    </w:rPr>
  </w:style>
  <w:style w:type="paragraph" w:styleId="CommentText">
    <w:name w:val="annotation text"/>
    <w:basedOn w:val="Normal"/>
    <w:link w:val="CommentTextChar"/>
    <w:uiPriority w:val="99"/>
    <w:semiHidden/>
    <w:unhideWhenUsed/>
    <w:rsid w:val="00C64506"/>
    <w:rPr>
      <w:sz w:val="20"/>
      <w:szCs w:val="20"/>
    </w:rPr>
  </w:style>
  <w:style w:type="character" w:customStyle="1" w:styleId="CommentTextChar">
    <w:name w:val="Comment Text Char"/>
    <w:basedOn w:val="DefaultParagraphFont"/>
    <w:link w:val="CommentText"/>
    <w:uiPriority w:val="99"/>
    <w:semiHidden/>
    <w:rsid w:val="00C645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4506"/>
    <w:rPr>
      <w:b/>
      <w:bCs/>
    </w:rPr>
  </w:style>
  <w:style w:type="character" w:customStyle="1" w:styleId="CommentSubjectChar">
    <w:name w:val="Comment Subject Char"/>
    <w:basedOn w:val="CommentTextChar"/>
    <w:link w:val="CommentSubject"/>
    <w:uiPriority w:val="99"/>
    <w:semiHidden/>
    <w:rsid w:val="00C64506"/>
    <w:rPr>
      <w:rFonts w:ascii="Times New Roman" w:eastAsia="Times New Roman" w:hAnsi="Times New Roman" w:cs="Times New Roman"/>
      <w:b/>
      <w:bCs/>
      <w:sz w:val="20"/>
      <w:szCs w:val="20"/>
    </w:rPr>
  </w:style>
  <w:style w:type="paragraph" w:styleId="NoSpacing">
    <w:name w:val="No Spacing"/>
    <w:uiPriority w:val="1"/>
    <w:qFormat/>
    <w:rsid w:val="009828A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603">
      <w:bodyDiv w:val="1"/>
      <w:marLeft w:val="0"/>
      <w:marRight w:val="0"/>
      <w:marTop w:val="0"/>
      <w:marBottom w:val="0"/>
      <w:divBdr>
        <w:top w:val="none" w:sz="0" w:space="0" w:color="auto"/>
        <w:left w:val="none" w:sz="0" w:space="0" w:color="auto"/>
        <w:bottom w:val="none" w:sz="0" w:space="0" w:color="auto"/>
        <w:right w:val="none" w:sz="0" w:space="0" w:color="auto"/>
      </w:divBdr>
    </w:div>
    <w:div w:id="258754229">
      <w:bodyDiv w:val="1"/>
      <w:marLeft w:val="0"/>
      <w:marRight w:val="0"/>
      <w:marTop w:val="0"/>
      <w:marBottom w:val="0"/>
      <w:divBdr>
        <w:top w:val="none" w:sz="0" w:space="0" w:color="auto"/>
        <w:left w:val="none" w:sz="0" w:space="0" w:color="auto"/>
        <w:bottom w:val="none" w:sz="0" w:space="0" w:color="auto"/>
        <w:right w:val="none" w:sz="0" w:space="0" w:color="auto"/>
      </w:divBdr>
    </w:div>
    <w:div w:id="666448164">
      <w:bodyDiv w:val="1"/>
      <w:marLeft w:val="0"/>
      <w:marRight w:val="0"/>
      <w:marTop w:val="0"/>
      <w:marBottom w:val="0"/>
      <w:divBdr>
        <w:top w:val="none" w:sz="0" w:space="0" w:color="auto"/>
        <w:left w:val="none" w:sz="0" w:space="0" w:color="auto"/>
        <w:bottom w:val="none" w:sz="0" w:space="0" w:color="auto"/>
        <w:right w:val="none" w:sz="0" w:space="0" w:color="auto"/>
      </w:divBdr>
    </w:div>
    <w:div w:id="787509282">
      <w:bodyDiv w:val="1"/>
      <w:marLeft w:val="0"/>
      <w:marRight w:val="0"/>
      <w:marTop w:val="0"/>
      <w:marBottom w:val="0"/>
      <w:divBdr>
        <w:top w:val="none" w:sz="0" w:space="0" w:color="auto"/>
        <w:left w:val="none" w:sz="0" w:space="0" w:color="auto"/>
        <w:bottom w:val="none" w:sz="0" w:space="0" w:color="auto"/>
        <w:right w:val="none" w:sz="0" w:space="0" w:color="auto"/>
      </w:divBdr>
    </w:div>
    <w:div w:id="1098864083">
      <w:bodyDiv w:val="1"/>
      <w:marLeft w:val="0"/>
      <w:marRight w:val="0"/>
      <w:marTop w:val="0"/>
      <w:marBottom w:val="0"/>
      <w:divBdr>
        <w:top w:val="none" w:sz="0" w:space="0" w:color="auto"/>
        <w:left w:val="none" w:sz="0" w:space="0" w:color="auto"/>
        <w:bottom w:val="none" w:sz="0" w:space="0" w:color="auto"/>
        <w:right w:val="none" w:sz="0" w:space="0" w:color="auto"/>
      </w:divBdr>
    </w:div>
    <w:div w:id="2015104747">
      <w:bodyDiv w:val="1"/>
      <w:marLeft w:val="0"/>
      <w:marRight w:val="0"/>
      <w:marTop w:val="0"/>
      <w:marBottom w:val="0"/>
      <w:divBdr>
        <w:top w:val="none" w:sz="0" w:space="0" w:color="auto"/>
        <w:left w:val="none" w:sz="0" w:space="0" w:color="auto"/>
        <w:bottom w:val="none" w:sz="0" w:space="0" w:color="auto"/>
        <w:right w:val="none" w:sz="0" w:space="0" w:color="auto"/>
      </w:divBdr>
    </w:div>
    <w:div w:id="20803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lder@alleghenycourts.us" TargetMode="External"/><Relationship Id="rId18" Type="http://schemas.openxmlformats.org/officeDocument/2006/relationships/hyperlink" Target="mailto:zoningmcginley@alleghenycourts.us" TargetMode="External"/><Relationship Id="rId3" Type="http://schemas.openxmlformats.org/officeDocument/2006/relationships/customXml" Target="../customXml/item3.xml"/><Relationship Id="rId21" Type="http://schemas.openxmlformats.org/officeDocument/2006/relationships/hyperlink" Target="mailto:Kathryn.Lederman@alleghenycourts.us" TargetMode="External"/><Relationship Id="rId7" Type="http://schemas.openxmlformats.org/officeDocument/2006/relationships/settings" Target="settings.xml"/><Relationship Id="rId12" Type="http://schemas.openxmlformats.org/officeDocument/2006/relationships/hyperlink" Target="mailto:mcginleysubmissions@alleghenycourts.us" TargetMode="External"/><Relationship Id="rId17" Type="http://schemas.openxmlformats.org/officeDocument/2006/relationships/hyperlink" Target="mailto:zoningmcginley@alleghenycourts.us" TargetMode="External"/><Relationship Id="rId2" Type="http://schemas.openxmlformats.org/officeDocument/2006/relationships/customXml" Target="../customXml/item2.xml"/><Relationship Id="rId16" Type="http://schemas.openxmlformats.org/officeDocument/2006/relationships/hyperlink" Target="file:///C:\Users\MMcGinley\AppData\Local\Microsoft\Windows\INetCache\Content.Outlook\TS7U3O4V\HCHelpdesk@alleghenycourts.us" TargetMode="External"/><Relationship Id="rId20" Type="http://schemas.openxmlformats.org/officeDocument/2006/relationships/hyperlink" Target="file:///C:\Users\MMcGinley\AppData\Local\Microsoft\Windows\INetCache\Content.Outlook\TS7U3O4V\RFehlner@alleghenycourts.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MMcGinley\AppData\Local\Microsoft\Windows\INetCache\Content.Outlook\TS7U3O4V\mcginleysubmissions@alleghenycourts.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MMcGinley\AppData\Local\Microsoft\Windows\INetCache\Content.Outlook\TS7U3O4V\MElder@alleghenycourts.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ginleysubmissions@alleghenycourts.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17CC32177D4F4F986A28D9C701998B" ma:contentTypeVersion="11" ma:contentTypeDescription="Create a new document." ma:contentTypeScope="" ma:versionID="d8b4e15b3f8d6fa32b63a9404f944c5d">
  <xsd:schema xmlns:xsd="http://www.w3.org/2001/XMLSchema" xmlns:xs="http://www.w3.org/2001/XMLSchema" xmlns:p="http://schemas.microsoft.com/office/2006/metadata/properties" xmlns:ns3="d350a8b7-9902-4ba3-9c77-aa971dc40ac6" xmlns:ns4="700a370d-6845-45ae-b79b-2e242aeed811" targetNamespace="http://schemas.microsoft.com/office/2006/metadata/properties" ma:root="true" ma:fieldsID="b9e6557574155f52fa76ac7a61ee19cb" ns3:_="" ns4:_="">
    <xsd:import namespace="d350a8b7-9902-4ba3-9c77-aa971dc40ac6"/>
    <xsd:import namespace="700a370d-6845-45ae-b79b-2e242aeed8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0a8b7-9902-4ba3-9c77-aa971dc40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0a370d-6845-45ae-b79b-2e242aeed8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6A46E-8049-4527-B5DD-DA22E0BEB680}">
  <ds:schemaRefs>
    <ds:schemaRef ds:uri="http://schemas.openxmlformats.org/officeDocument/2006/bibliography"/>
  </ds:schemaRefs>
</ds:datastoreItem>
</file>

<file path=customXml/itemProps2.xml><?xml version="1.0" encoding="utf-8"?>
<ds:datastoreItem xmlns:ds="http://schemas.openxmlformats.org/officeDocument/2006/customXml" ds:itemID="{A4429C8D-3A85-4C46-8574-CFA0FFB9038C}">
  <ds:schemaRefs>
    <ds:schemaRef ds:uri="http://schemas.microsoft.com/sharepoint/v3/contenttype/forms"/>
  </ds:schemaRefs>
</ds:datastoreItem>
</file>

<file path=customXml/itemProps3.xml><?xml version="1.0" encoding="utf-8"?>
<ds:datastoreItem xmlns:ds="http://schemas.openxmlformats.org/officeDocument/2006/customXml" ds:itemID="{77F07EA1-80AD-4539-8EED-54F41A1A64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5B3FBD-486B-4BED-87D6-245284957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0a8b7-9902-4ba3-9c77-aa971dc40ac6"/>
    <ds:schemaRef ds:uri="700a370d-6845-45ae-b79b-2e242aeed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Allegheny Courts</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Morrow,Eileen</dc:creator>
  <cp:keywords/>
  <dc:description/>
  <cp:lastModifiedBy>McGinley,Mary Judge</cp:lastModifiedBy>
  <cp:revision>2</cp:revision>
  <cp:lastPrinted>2020-07-06T16:56:00Z</cp:lastPrinted>
  <dcterms:created xsi:type="dcterms:W3CDTF">2023-09-01T01:23:00Z</dcterms:created>
  <dcterms:modified xsi:type="dcterms:W3CDTF">2023-09-01T01:23:00Z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0x010100A617CC32177D4F4F986A28D9C701998B</vt:lpwstr>
  </property>
  <property fmtid="{D5CDD505-2E9C-101B-9397-08002B2CF9AE}" pid="3" name="MSIP_Label_91caac2e-1f1b-4195-af4b-41e7a7f60907_Enabled">
    <vt:lpwstr>true</vt:lpwstr>
  </property>
  <property fmtid="{D5CDD505-2E9C-101B-9397-08002B2CF9AE}" pid="4" name="MSIP_Label_91caac2e-1f1b-4195-af4b-41e7a7f60907_SetDate">
    <vt:lpwstr>2023-08-28T10:41:58Z</vt:lpwstr>
  </property>
  <property fmtid="{D5CDD505-2E9C-101B-9397-08002B2CF9AE}" pid="5" name="MSIP_Label_91caac2e-1f1b-4195-af4b-41e7a7f60907_Method">
    <vt:lpwstr>Standard</vt:lpwstr>
  </property>
  <property fmtid="{D5CDD505-2E9C-101B-9397-08002B2CF9AE}" pid="6" name="MSIP_Label_91caac2e-1f1b-4195-af4b-41e7a7f60907_Name">
    <vt:lpwstr>defa4170-0d19-0005-0004-bc88714345d2</vt:lpwstr>
  </property>
  <property fmtid="{D5CDD505-2E9C-101B-9397-08002B2CF9AE}" pid="7" name="MSIP_Label_91caac2e-1f1b-4195-af4b-41e7a7f60907_SiteId">
    <vt:lpwstr>3cabe054-d40a-4e65-a310-650b0035177f</vt:lpwstr>
  </property>
  <property fmtid="{D5CDD505-2E9C-101B-9397-08002B2CF9AE}" pid="8" name="MSIP_Label_91caac2e-1f1b-4195-af4b-41e7a7f60907_ActionId">
    <vt:lpwstr>0f79850a-c9b9-4749-8c34-1af62b6e7342</vt:lpwstr>
  </property>
  <property fmtid="{D5CDD505-2E9C-101B-9397-08002B2CF9AE}" pid="9" name="MSIP_Label_91caac2e-1f1b-4195-af4b-41e7a7f60907_ContentBits">
    <vt:lpwstr>0</vt:lpwstr>
  </property>
</Properties>
</file>