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7401" w14:textId="11F04C44" w:rsidR="00C3786C" w:rsidRPr="00CF166E" w:rsidRDefault="00C3786C" w:rsidP="00C3786C">
      <w:pPr>
        <w:spacing w:line="240" w:lineRule="auto"/>
        <w:jc w:val="center"/>
        <w:rPr>
          <w:rFonts w:ascii="Arial" w:hAnsi="Arial" w:cs="Arial"/>
          <w:b/>
          <w:bCs/>
          <w:sz w:val="22"/>
          <w:szCs w:val="22"/>
          <w:u w:val="single"/>
        </w:rPr>
      </w:pPr>
      <w:r w:rsidRPr="00CF166E">
        <w:rPr>
          <w:rFonts w:ascii="Arial" w:hAnsi="Arial" w:cs="Arial"/>
          <w:b/>
          <w:bCs/>
          <w:sz w:val="22"/>
          <w:szCs w:val="22"/>
          <w:u w:val="single"/>
        </w:rPr>
        <w:t xml:space="preserve">Frequently Asked Questions (FAQ) Regarding Service </w:t>
      </w:r>
    </w:p>
    <w:p w14:paraId="577D31C3" w14:textId="77777777"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 xml:space="preserve">Who is responsible for serving the other </w:t>
      </w:r>
      <w:proofErr w:type="gramStart"/>
      <w:r w:rsidRPr="0086609A">
        <w:rPr>
          <w:rFonts w:ascii="Arial" w:hAnsi="Arial" w:cs="Arial"/>
          <w:b/>
          <w:bCs/>
          <w:sz w:val="18"/>
          <w:szCs w:val="18"/>
        </w:rPr>
        <w:t>party</w:t>
      </w:r>
      <w:proofErr w:type="gramEnd"/>
      <w:r w:rsidRPr="0086609A">
        <w:rPr>
          <w:rFonts w:ascii="Arial" w:hAnsi="Arial" w:cs="Arial"/>
          <w:b/>
          <w:bCs/>
          <w:sz w:val="18"/>
          <w:szCs w:val="18"/>
        </w:rPr>
        <w:t xml:space="preserve"> a copy of my pleading and scheduled court dates?</w:t>
      </w:r>
    </w:p>
    <w:p w14:paraId="78EAF927"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You (the filing party) are responsible for making sure the other party is properly served. The Court will not serve the other party on your behalf.</w:t>
      </w:r>
    </w:p>
    <w:p w14:paraId="2A40C3EE" w14:textId="77777777" w:rsidR="00C3786C" w:rsidRPr="0086609A" w:rsidRDefault="00C3786C" w:rsidP="00C3786C">
      <w:pPr>
        <w:spacing w:after="0" w:line="240" w:lineRule="auto"/>
        <w:rPr>
          <w:rFonts w:ascii="Arial" w:hAnsi="Arial" w:cs="Arial"/>
          <w:sz w:val="18"/>
          <w:szCs w:val="18"/>
        </w:rPr>
      </w:pPr>
    </w:p>
    <w:p w14:paraId="6BB84577" w14:textId="69D84E4D"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When does the other party need to be served by?</w:t>
      </w:r>
    </w:p>
    <w:p w14:paraId="174DCEAF"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 xml:space="preserve">Under </w:t>
      </w:r>
      <w:proofErr w:type="spellStart"/>
      <w:r w:rsidRPr="0086609A">
        <w:rPr>
          <w:rFonts w:ascii="Arial" w:hAnsi="Arial" w:cs="Arial"/>
          <w:sz w:val="18"/>
          <w:szCs w:val="18"/>
        </w:rPr>
        <w:t>Pa.R.C.P</w:t>
      </w:r>
      <w:proofErr w:type="spellEnd"/>
      <w:r w:rsidRPr="0086609A">
        <w:rPr>
          <w:rFonts w:ascii="Arial" w:hAnsi="Arial" w:cs="Arial"/>
          <w:sz w:val="18"/>
          <w:szCs w:val="18"/>
        </w:rPr>
        <w:t>. 1930.4, service must be completed:</w:t>
      </w:r>
    </w:p>
    <w:p w14:paraId="1EFECB25" w14:textId="77777777" w:rsidR="00C3786C" w:rsidRPr="0086609A" w:rsidRDefault="00C3786C" w:rsidP="00C3786C">
      <w:pPr>
        <w:numPr>
          <w:ilvl w:val="0"/>
          <w:numId w:val="1"/>
        </w:numPr>
        <w:spacing w:after="0" w:line="240" w:lineRule="auto"/>
        <w:rPr>
          <w:rFonts w:ascii="Arial" w:hAnsi="Arial" w:cs="Arial"/>
          <w:sz w:val="18"/>
          <w:szCs w:val="18"/>
        </w:rPr>
      </w:pPr>
      <w:r w:rsidRPr="0086609A">
        <w:rPr>
          <w:rFonts w:ascii="Arial" w:hAnsi="Arial" w:cs="Arial"/>
          <w:sz w:val="18"/>
          <w:szCs w:val="18"/>
        </w:rPr>
        <w:t>Within 30 days of the court’s service order if the other party lives in Pennsylvania</w:t>
      </w:r>
    </w:p>
    <w:p w14:paraId="2FC40D6E" w14:textId="77777777" w:rsidR="00C3786C" w:rsidRPr="0086609A" w:rsidRDefault="00C3786C" w:rsidP="00C3786C">
      <w:pPr>
        <w:numPr>
          <w:ilvl w:val="0"/>
          <w:numId w:val="1"/>
        </w:numPr>
        <w:spacing w:after="0" w:line="240" w:lineRule="auto"/>
        <w:rPr>
          <w:rFonts w:ascii="Arial" w:hAnsi="Arial" w:cs="Arial"/>
          <w:sz w:val="18"/>
          <w:szCs w:val="18"/>
        </w:rPr>
      </w:pPr>
      <w:r w:rsidRPr="0086609A">
        <w:rPr>
          <w:rFonts w:ascii="Arial" w:hAnsi="Arial" w:cs="Arial"/>
          <w:sz w:val="18"/>
          <w:szCs w:val="18"/>
        </w:rPr>
        <w:t>Within 90 days if the other party lives outside of Pennsylvania</w:t>
      </w:r>
    </w:p>
    <w:p w14:paraId="0F43F747"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If service is not completed within these timeframes, your case may be dismissed.</w:t>
      </w:r>
    </w:p>
    <w:p w14:paraId="3D7208C1" w14:textId="040398D3" w:rsidR="00C3786C" w:rsidRPr="0086609A" w:rsidRDefault="00C3786C" w:rsidP="00C3786C">
      <w:pPr>
        <w:spacing w:after="0" w:line="240" w:lineRule="auto"/>
        <w:rPr>
          <w:rFonts w:ascii="Arial" w:hAnsi="Arial" w:cs="Arial"/>
          <w:sz w:val="18"/>
          <w:szCs w:val="18"/>
        </w:rPr>
      </w:pPr>
    </w:p>
    <w:p w14:paraId="5AC6A329" w14:textId="77777777"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Do I have to serve anything besides the complaint or petition?</w:t>
      </w:r>
    </w:p>
    <w:p w14:paraId="116E4DF0"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Yes. Along with your custody petition, you must serve:</w:t>
      </w:r>
    </w:p>
    <w:p w14:paraId="4FB0B532" w14:textId="26061BE2" w:rsidR="00C3786C" w:rsidRPr="0086609A" w:rsidRDefault="00C3786C" w:rsidP="00C3786C">
      <w:pPr>
        <w:numPr>
          <w:ilvl w:val="0"/>
          <w:numId w:val="2"/>
        </w:numPr>
        <w:spacing w:after="0" w:line="240" w:lineRule="auto"/>
        <w:rPr>
          <w:rFonts w:ascii="Arial" w:hAnsi="Arial" w:cs="Arial"/>
          <w:sz w:val="18"/>
          <w:szCs w:val="18"/>
        </w:rPr>
      </w:pPr>
      <w:r w:rsidRPr="0086609A">
        <w:rPr>
          <w:rFonts w:ascii="Arial" w:hAnsi="Arial" w:cs="Arial"/>
          <w:sz w:val="18"/>
          <w:szCs w:val="18"/>
        </w:rPr>
        <w:t>Criminal Record/Abuse History Verification Form (Form 5329.1)</w:t>
      </w:r>
      <w:r w:rsidR="005C623C" w:rsidRPr="0086609A">
        <w:rPr>
          <w:rFonts w:ascii="Arial" w:hAnsi="Arial" w:cs="Arial"/>
          <w:sz w:val="18"/>
          <w:szCs w:val="18"/>
        </w:rPr>
        <w:t xml:space="preserve"> </w:t>
      </w:r>
      <w:r w:rsidR="00EE7C4B" w:rsidRPr="0086609A">
        <w:rPr>
          <w:rFonts w:ascii="Arial" w:hAnsi="Arial" w:cs="Arial"/>
          <w:sz w:val="18"/>
          <w:szCs w:val="18"/>
        </w:rPr>
        <w:t>–</w:t>
      </w:r>
      <w:r w:rsidR="005C623C" w:rsidRPr="0086609A">
        <w:rPr>
          <w:rFonts w:ascii="Arial" w:hAnsi="Arial" w:cs="Arial"/>
          <w:sz w:val="18"/>
          <w:szCs w:val="18"/>
        </w:rPr>
        <w:t xml:space="preserve"> </w:t>
      </w:r>
      <w:r w:rsidR="00EE7C4B" w:rsidRPr="0086609A">
        <w:rPr>
          <w:rFonts w:ascii="Arial" w:hAnsi="Arial" w:cs="Arial"/>
          <w:sz w:val="18"/>
          <w:szCs w:val="18"/>
        </w:rPr>
        <w:t xml:space="preserve">Your completed copy and a blank copy </w:t>
      </w:r>
    </w:p>
    <w:p w14:paraId="4924242B" w14:textId="77777777" w:rsidR="00C3786C" w:rsidRPr="0086609A" w:rsidRDefault="00C3786C" w:rsidP="00C3786C">
      <w:pPr>
        <w:numPr>
          <w:ilvl w:val="0"/>
          <w:numId w:val="2"/>
        </w:numPr>
        <w:spacing w:after="0" w:line="240" w:lineRule="auto"/>
        <w:rPr>
          <w:rFonts w:ascii="Arial" w:hAnsi="Arial" w:cs="Arial"/>
          <w:sz w:val="18"/>
          <w:szCs w:val="18"/>
        </w:rPr>
      </w:pPr>
      <w:r w:rsidRPr="0086609A">
        <w:rPr>
          <w:rFonts w:ascii="Arial" w:hAnsi="Arial" w:cs="Arial"/>
          <w:sz w:val="18"/>
          <w:szCs w:val="18"/>
        </w:rPr>
        <w:t>Remote Client Information Form</w:t>
      </w:r>
    </w:p>
    <w:p w14:paraId="0A8C59C5" w14:textId="77777777" w:rsidR="00C3786C" w:rsidRPr="0086609A" w:rsidRDefault="00C3786C" w:rsidP="00C3786C">
      <w:pPr>
        <w:numPr>
          <w:ilvl w:val="0"/>
          <w:numId w:val="2"/>
        </w:numPr>
        <w:spacing w:after="0" w:line="240" w:lineRule="auto"/>
        <w:rPr>
          <w:rFonts w:ascii="Arial" w:hAnsi="Arial" w:cs="Arial"/>
          <w:sz w:val="18"/>
          <w:szCs w:val="18"/>
        </w:rPr>
      </w:pPr>
      <w:r w:rsidRPr="0086609A">
        <w:rPr>
          <w:rFonts w:ascii="Arial" w:hAnsi="Arial" w:cs="Arial"/>
          <w:sz w:val="18"/>
          <w:szCs w:val="18"/>
        </w:rPr>
        <w:t>Domestic Violence Waiver (if applicable)</w:t>
      </w:r>
    </w:p>
    <w:p w14:paraId="0AA82ED6"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The 5329.1 form must also be updated if circumstances change (e.g., new household members or criminal charges) and must be completed before any court appearance (including mediation and hearings).</w:t>
      </w:r>
    </w:p>
    <w:p w14:paraId="7119797E" w14:textId="519333C0" w:rsidR="00C3786C" w:rsidRPr="0086609A" w:rsidRDefault="00C3786C" w:rsidP="00C3786C">
      <w:pPr>
        <w:spacing w:after="0" w:line="240" w:lineRule="auto"/>
        <w:rPr>
          <w:rFonts w:ascii="Arial" w:hAnsi="Arial" w:cs="Arial"/>
          <w:sz w:val="18"/>
          <w:szCs w:val="18"/>
        </w:rPr>
      </w:pPr>
    </w:p>
    <w:p w14:paraId="7956C7FD" w14:textId="77777777"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Can I serve the other party myself?</w:t>
      </w:r>
    </w:p>
    <w:p w14:paraId="1143206F"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No. You cannot personally serve the other party. Service must be done by:</w:t>
      </w:r>
    </w:p>
    <w:p w14:paraId="57400EFA" w14:textId="77777777" w:rsidR="00C3786C" w:rsidRPr="0086609A" w:rsidRDefault="00C3786C" w:rsidP="00C3786C">
      <w:pPr>
        <w:numPr>
          <w:ilvl w:val="0"/>
          <w:numId w:val="3"/>
        </w:numPr>
        <w:spacing w:after="0" w:line="240" w:lineRule="auto"/>
        <w:rPr>
          <w:rFonts w:ascii="Arial" w:hAnsi="Arial" w:cs="Arial"/>
          <w:sz w:val="18"/>
          <w:szCs w:val="18"/>
        </w:rPr>
      </w:pPr>
      <w:r w:rsidRPr="0086609A">
        <w:rPr>
          <w:rFonts w:ascii="Arial" w:hAnsi="Arial" w:cs="Arial"/>
          <w:sz w:val="18"/>
          <w:szCs w:val="18"/>
        </w:rPr>
        <w:t>Someone over 18 who is not a party to the case (friend, sheriff, constable, etc.)</w:t>
      </w:r>
    </w:p>
    <w:p w14:paraId="0D1409F7" w14:textId="77777777" w:rsidR="005A182F" w:rsidRPr="0086609A" w:rsidRDefault="00C3786C" w:rsidP="005A182F">
      <w:pPr>
        <w:numPr>
          <w:ilvl w:val="0"/>
          <w:numId w:val="3"/>
        </w:numPr>
        <w:spacing w:after="0" w:line="240" w:lineRule="auto"/>
        <w:rPr>
          <w:rFonts w:ascii="Arial" w:hAnsi="Arial" w:cs="Arial"/>
          <w:sz w:val="18"/>
          <w:szCs w:val="18"/>
        </w:rPr>
      </w:pPr>
      <w:r w:rsidRPr="0086609A">
        <w:rPr>
          <w:rFonts w:ascii="Arial" w:hAnsi="Arial" w:cs="Arial"/>
          <w:sz w:val="18"/>
          <w:szCs w:val="18"/>
        </w:rPr>
        <w:t>Mail (see details below)</w:t>
      </w:r>
    </w:p>
    <w:p w14:paraId="30040E58" w14:textId="73A14654" w:rsidR="005A182F" w:rsidRPr="0086609A" w:rsidRDefault="00C3786C" w:rsidP="005A182F">
      <w:pPr>
        <w:numPr>
          <w:ilvl w:val="0"/>
          <w:numId w:val="3"/>
        </w:numPr>
        <w:spacing w:after="0" w:line="240" w:lineRule="auto"/>
        <w:rPr>
          <w:rFonts w:ascii="Arial" w:hAnsi="Arial" w:cs="Arial"/>
          <w:sz w:val="18"/>
          <w:szCs w:val="18"/>
        </w:rPr>
      </w:pPr>
      <w:r w:rsidRPr="0086609A">
        <w:rPr>
          <w:rFonts w:ascii="Arial" w:hAnsi="Arial" w:cs="Arial"/>
          <w:sz w:val="18"/>
          <w:szCs w:val="18"/>
        </w:rPr>
        <w:t>The other party’s attorney (if applicable)</w:t>
      </w:r>
      <w:r w:rsidR="005A182F" w:rsidRPr="0086609A">
        <w:rPr>
          <w:rFonts w:ascii="Arial" w:hAnsi="Arial" w:cs="Arial"/>
          <w:b/>
          <w:bCs/>
          <w:sz w:val="18"/>
          <w:szCs w:val="18"/>
        </w:rPr>
        <w:t xml:space="preserve"> </w:t>
      </w:r>
    </w:p>
    <w:p w14:paraId="392C8272" w14:textId="77777777" w:rsidR="005A182F" w:rsidRPr="0086609A" w:rsidRDefault="005A182F" w:rsidP="005A182F">
      <w:pPr>
        <w:spacing w:after="0" w:line="240" w:lineRule="auto"/>
        <w:rPr>
          <w:rFonts w:ascii="Arial" w:hAnsi="Arial" w:cs="Arial"/>
          <w:b/>
          <w:bCs/>
          <w:sz w:val="18"/>
          <w:szCs w:val="18"/>
        </w:rPr>
      </w:pPr>
    </w:p>
    <w:p w14:paraId="7277ABAE" w14:textId="77777777" w:rsidR="005A182F" w:rsidRPr="0086609A" w:rsidRDefault="005A182F" w:rsidP="005A182F">
      <w:pPr>
        <w:spacing w:after="0" w:line="240" w:lineRule="auto"/>
        <w:rPr>
          <w:rFonts w:ascii="Arial" w:hAnsi="Arial" w:cs="Arial"/>
          <w:b/>
          <w:bCs/>
          <w:sz w:val="18"/>
          <w:szCs w:val="18"/>
        </w:rPr>
      </w:pPr>
      <w:r w:rsidRPr="0086609A">
        <w:rPr>
          <w:rFonts w:ascii="Arial" w:hAnsi="Arial" w:cs="Arial"/>
          <w:b/>
          <w:bCs/>
          <w:sz w:val="18"/>
          <w:szCs w:val="18"/>
        </w:rPr>
        <w:t>What counts as valid service by mail?</w:t>
      </w:r>
    </w:p>
    <w:p w14:paraId="74022C0B" w14:textId="02409193" w:rsidR="005A182F" w:rsidRPr="0086609A" w:rsidRDefault="005A182F" w:rsidP="005A182F">
      <w:pPr>
        <w:numPr>
          <w:ilvl w:val="0"/>
          <w:numId w:val="5"/>
        </w:numPr>
        <w:spacing w:after="0" w:line="240" w:lineRule="auto"/>
        <w:rPr>
          <w:rFonts w:ascii="Arial" w:hAnsi="Arial" w:cs="Arial"/>
          <w:sz w:val="18"/>
          <w:szCs w:val="18"/>
        </w:rPr>
      </w:pPr>
      <w:r w:rsidRPr="0086609A">
        <w:rPr>
          <w:rFonts w:ascii="Arial" w:hAnsi="Arial" w:cs="Arial"/>
          <w:sz w:val="18"/>
          <w:szCs w:val="18"/>
        </w:rPr>
        <w:t xml:space="preserve">Certified Mail: Must be signed by the </w:t>
      </w:r>
      <w:r w:rsidR="00066776">
        <w:rPr>
          <w:rFonts w:ascii="Arial" w:hAnsi="Arial" w:cs="Arial"/>
          <w:sz w:val="18"/>
          <w:szCs w:val="18"/>
        </w:rPr>
        <w:t>responding party</w:t>
      </w:r>
      <w:r w:rsidRPr="0086609A">
        <w:rPr>
          <w:rFonts w:ascii="Arial" w:hAnsi="Arial" w:cs="Arial"/>
          <w:sz w:val="18"/>
          <w:szCs w:val="18"/>
        </w:rPr>
        <w:t>. The signed green return card must be filed as proof.</w:t>
      </w:r>
    </w:p>
    <w:p w14:paraId="12608953" w14:textId="77777777" w:rsidR="005A182F" w:rsidRPr="0086609A" w:rsidRDefault="005A182F" w:rsidP="005A182F">
      <w:pPr>
        <w:numPr>
          <w:ilvl w:val="0"/>
          <w:numId w:val="5"/>
        </w:numPr>
        <w:spacing w:after="0" w:line="240" w:lineRule="auto"/>
        <w:rPr>
          <w:rFonts w:ascii="Arial" w:hAnsi="Arial" w:cs="Arial"/>
          <w:sz w:val="18"/>
          <w:szCs w:val="18"/>
        </w:rPr>
      </w:pPr>
      <w:r w:rsidRPr="0086609A">
        <w:rPr>
          <w:rFonts w:ascii="Arial" w:hAnsi="Arial" w:cs="Arial"/>
          <w:sz w:val="18"/>
          <w:szCs w:val="18"/>
        </w:rPr>
        <w:t>Certified + Regular Mail: If certified mail is refused or returned unclaimed, regular mail may still satisfy service if not returned within 15 days.</w:t>
      </w:r>
    </w:p>
    <w:p w14:paraId="2328E220" w14:textId="06396FD4" w:rsidR="005A182F" w:rsidRPr="0086609A" w:rsidRDefault="005A182F" w:rsidP="005A182F">
      <w:pPr>
        <w:numPr>
          <w:ilvl w:val="0"/>
          <w:numId w:val="5"/>
        </w:numPr>
        <w:spacing w:after="0" w:line="240" w:lineRule="auto"/>
        <w:rPr>
          <w:rFonts w:ascii="Arial" w:hAnsi="Arial" w:cs="Arial"/>
          <w:sz w:val="18"/>
          <w:szCs w:val="18"/>
        </w:rPr>
      </w:pPr>
      <w:r w:rsidRPr="0086609A">
        <w:rPr>
          <w:rFonts w:ascii="Arial" w:hAnsi="Arial" w:cs="Arial"/>
          <w:sz w:val="18"/>
          <w:szCs w:val="18"/>
        </w:rPr>
        <w:t>Commercial Carrier: Services like FedEx or UPS are acceptable if used in combination with regular mail.</w:t>
      </w:r>
    </w:p>
    <w:p w14:paraId="2693ED90" w14:textId="77777777" w:rsidR="005A182F" w:rsidRPr="0086609A" w:rsidRDefault="005A182F" w:rsidP="005A182F">
      <w:pPr>
        <w:spacing w:after="0" w:line="240" w:lineRule="auto"/>
        <w:rPr>
          <w:rFonts w:ascii="Arial" w:hAnsi="Arial" w:cs="Arial"/>
          <w:b/>
          <w:bCs/>
          <w:sz w:val="18"/>
          <w:szCs w:val="18"/>
        </w:rPr>
      </w:pPr>
    </w:p>
    <w:p w14:paraId="44B12542" w14:textId="54CF0F89" w:rsidR="005A182F" w:rsidRPr="0086609A" w:rsidRDefault="005A182F" w:rsidP="005A182F">
      <w:pPr>
        <w:spacing w:after="0" w:line="240" w:lineRule="auto"/>
        <w:rPr>
          <w:rFonts w:ascii="Arial" w:hAnsi="Arial" w:cs="Arial"/>
          <w:b/>
          <w:bCs/>
          <w:sz w:val="18"/>
          <w:szCs w:val="18"/>
        </w:rPr>
      </w:pPr>
      <w:r w:rsidRPr="0086609A">
        <w:rPr>
          <w:rFonts w:ascii="Arial" w:hAnsi="Arial" w:cs="Arial"/>
          <w:b/>
          <w:bCs/>
          <w:sz w:val="18"/>
          <w:szCs w:val="18"/>
        </w:rPr>
        <w:t>What is “service by original process”?</w:t>
      </w:r>
    </w:p>
    <w:p w14:paraId="5AEF1D0E" w14:textId="77777777" w:rsidR="005A182F" w:rsidRPr="0086609A" w:rsidRDefault="005A182F" w:rsidP="005A182F">
      <w:pPr>
        <w:spacing w:after="0" w:line="240" w:lineRule="auto"/>
        <w:rPr>
          <w:rFonts w:ascii="Arial" w:hAnsi="Arial" w:cs="Arial"/>
          <w:sz w:val="18"/>
          <w:szCs w:val="18"/>
        </w:rPr>
      </w:pPr>
      <w:r w:rsidRPr="0086609A">
        <w:rPr>
          <w:rFonts w:ascii="Arial" w:hAnsi="Arial" w:cs="Arial"/>
          <w:sz w:val="18"/>
          <w:szCs w:val="18"/>
        </w:rPr>
        <w:t>Service by original process is required when a custody action is filed for the first time and/or original process HAS NOT been completed in the past on the case.</w:t>
      </w:r>
      <w:r w:rsidRPr="0086609A">
        <w:rPr>
          <w:rFonts w:ascii="Arial" w:hAnsi="Arial" w:cs="Arial"/>
          <w:sz w:val="18"/>
          <w:szCs w:val="18"/>
        </w:rPr>
        <w:br/>
        <w:t>It must be done by one of the following:</w:t>
      </w:r>
    </w:p>
    <w:p w14:paraId="223A9840" w14:textId="77777777" w:rsidR="005A182F" w:rsidRPr="0086609A" w:rsidRDefault="005A182F" w:rsidP="005A182F">
      <w:pPr>
        <w:numPr>
          <w:ilvl w:val="0"/>
          <w:numId w:val="6"/>
        </w:numPr>
        <w:spacing w:after="0" w:line="240" w:lineRule="auto"/>
        <w:rPr>
          <w:rFonts w:ascii="Arial" w:hAnsi="Arial" w:cs="Arial"/>
          <w:sz w:val="18"/>
          <w:szCs w:val="18"/>
        </w:rPr>
      </w:pPr>
      <w:r w:rsidRPr="0086609A">
        <w:rPr>
          <w:rFonts w:ascii="Arial" w:hAnsi="Arial" w:cs="Arial"/>
          <w:sz w:val="18"/>
          <w:szCs w:val="18"/>
        </w:rPr>
        <w:t>Certified mail with return receipt</w:t>
      </w:r>
    </w:p>
    <w:p w14:paraId="3CEF93E3" w14:textId="77777777" w:rsidR="005A182F" w:rsidRPr="0086609A" w:rsidRDefault="005A182F" w:rsidP="005A182F">
      <w:pPr>
        <w:numPr>
          <w:ilvl w:val="0"/>
          <w:numId w:val="6"/>
        </w:numPr>
        <w:spacing w:after="0" w:line="240" w:lineRule="auto"/>
        <w:rPr>
          <w:rFonts w:ascii="Arial" w:hAnsi="Arial" w:cs="Arial"/>
          <w:sz w:val="18"/>
          <w:szCs w:val="18"/>
        </w:rPr>
      </w:pPr>
      <w:r w:rsidRPr="0086609A">
        <w:rPr>
          <w:rFonts w:ascii="Arial" w:hAnsi="Arial" w:cs="Arial"/>
          <w:sz w:val="18"/>
          <w:szCs w:val="18"/>
        </w:rPr>
        <w:t>Personal service</w:t>
      </w:r>
    </w:p>
    <w:p w14:paraId="4E092DA0" w14:textId="77777777" w:rsidR="005A182F" w:rsidRPr="0086609A" w:rsidRDefault="005A182F" w:rsidP="005A182F">
      <w:pPr>
        <w:numPr>
          <w:ilvl w:val="0"/>
          <w:numId w:val="6"/>
        </w:numPr>
        <w:spacing w:after="0" w:line="240" w:lineRule="auto"/>
        <w:rPr>
          <w:rFonts w:ascii="Arial" w:hAnsi="Arial" w:cs="Arial"/>
          <w:sz w:val="18"/>
          <w:szCs w:val="18"/>
        </w:rPr>
      </w:pPr>
      <w:r w:rsidRPr="0086609A">
        <w:rPr>
          <w:rFonts w:ascii="Arial" w:hAnsi="Arial" w:cs="Arial"/>
          <w:sz w:val="18"/>
          <w:szCs w:val="18"/>
        </w:rPr>
        <w:t>Attorney of record</w:t>
      </w:r>
    </w:p>
    <w:p w14:paraId="68072758" w14:textId="77777777" w:rsidR="0086609A" w:rsidRPr="0086609A" w:rsidRDefault="005A182F" w:rsidP="005A182F">
      <w:pPr>
        <w:numPr>
          <w:ilvl w:val="0"/>
          <w:numId w:val="6"/>
        </w:numPr>
        <w:spacing w:after="0" w:line="240" w:lineRule="auto"/>
        <w:rPr>
          <w:rFonts w:ascii="Arial" w:hAnsi="Arial" w:cs="Arial"/>
          <w:sz w:val="18"/>
          <w:szCs w:val="18"/>
        </w:rPr>
      </w:pPr>
      <w:r w:rsidRPr="0086609A">
        <w:rPr>
          <w:rFonts w:ascii="Arial" w:hAnsi="Arial" w:cs="Arial"/>
          <w:sz w:val="18"/>
          <w:szCs w:val="18"/>
        </w:rPr>
        <w:t>Certified/commercial carrier plus regular mail</w:t>
      </w:r>
    </w:p>
    <w:p w14:paraId="51283BE0" w14:textId="1954DF4C" w:rsidR="005A182F" w:rsidRPr="0086609A" w:rsidRDefault="005A182F" w:rsidP="0086609A">
      <w:pPr>
        <w:numPr>
          <w:ilvl w:val="1"/>
          <w:numId w:val="6"/>
        </w:numPr>
        <w:spacing w:after="0" w:line="240" w:lineRule="auto"/>
        <w:rPr>
          <w:rFonts w:ascii="Arial" w:hAnsi="Arial" w:cs="Arial"/>
          <w:sz w:val="18"/>
          <w:szCs w:val="18"/>
        </w:rPr>
      </w:pPr>
      <w:r w:rsidRPr="0086609A">
        <w:rPr>
          <w:rFonts w:ascii="Arial" w:hAnsi="Arial" w:cs="Arial"/>
          <w:sz w:val="18"/>
          <w:szCs w:val="18"/>
        </w:rPr>
        <w:t>Regular mail alone is NOT valid for original process.</w:t>
      </w:r>
    </w:p>
    <w:p w14:paraId="0F8DD7AB" w14:textId="77777777" w:rsidR="005A182F" w:rsidRPr="0086609A" w:rsidRDefault="005A182F" w:rsidP="005A182F">
      <w:pPr>
        <w:spacing w:after="0" w:line="240" w:lineRule="auto"/>
        <w:rPr>
          <w:rFonts w:ascii="Arial" w:hAnsi="Arial" w:cs="Arial"/>
          <w:sz w:val="18"/>
          <w:szCs w:val="18"/>
        </w:rPr>
      </w:pPr>
    </w:p>
    <w:p w14:paraId="4F97860C" w14:textId="77777777" w:rsidR="005A182F" w:rsidRPr="0086609A" w:rsidRDefault="005A182F" w:rsidP="005A182F">
      <w:pPr>
        <w:spacing w:after="0" w:line="240" w:lineRule="auto"/>
        <w:rPr>
          <w:rFonts w:ascii="Arial" w:hAnsi="Arial" w:cs="Arial"/>
          <w:b/>
          <w:bCs/>
          <w:sz w:val="18"/>
          <w:szCs w:val="18"/>
        </w:rPr>
      </w:pPr>
      <w:r w:rsidRPr="0086609A">
        <w:rPr>
          <w:rFonts w:ascii="Arial" w:hAnsi="Arial" w:cs="Arial"/>
          <w:b/>
          <w:bCs/>
          <w:sz w:val="18"/>
          <w:szCs w:val="18"/>
        </w:rPr>
        <w:t>Do I have to serve by original process every time?</w:t>
      </w:r>
    </w:p>
    <w:p w14:paraId="02FE6CC7" w14:textId="77777777" w:rsidR="005A182F" w:rsidRPr="0086609A" w:rsidRDefault="005A182F" w:rsidP="005A182F">
      <w:pPr>
        <w:spacing w:after="0" w:line="240" w:lineRule="auto"/>
        <w:rPr>
          <w:rFonts w:ascii="Arial" w:hAnsi="Arial" w:cs="Arial"/>
          <w:sz w:val="18"/>
          <w:szCs w:val="18"/>
        </w:rPr>
      </w:pPr>
      <w:r w:rsidRPr="0086609A">
        <w:rPr>
          <w:rFonts w:ascii="Arial" w:hAnsi="Arial" w:cs="Arial"/>
          <w:sz w:val="18"/>
          <w:szCs w:val="18"/>
        </w:rPr>
        <w:t>No. If there is already a valid custody order and original process was previously completed, you may use:</w:t>
      </w:r>
    </w:p>
    <w:p w14:paraId="759FCFC7" w14:textId="77777777" w:rsidR="005A182F" w:rsidRPr="0086609A" w:rsidRDefault="005A182F" w:rsidP="005A182F">
      <w:pPr>
        <w:numPr>
          <w:ilvl w:val="0"/>
          <w:numId w:val="7"/>
        </w:numPr>
        <w:spacing w:after="0" w:line="240" w:lineRule="auto"/>
        <w:rPr>
          <w:rFonts w:ascii="Arial" w:hAnsi="Arial" w:cs="Arial"/>
          <w:sz w:val="18"/>
          <w:szCs w:val="18"/>
        </w:rPr>
      </w:pPr>
      <w:r w:rsidRPr="0086609A">
        <w:rPr>
          <w:rFonts w:ascii="Arial" w:hAnsi="Arial" w:cs="Arial"/>
          <w:sz w:val="18"/>
          <w:szCs w:val="18"/>
        </w:rPr>
        <w:t>Personal service</w:t>
      </w:r>
    </w:p>
    <w:p w14:paraId="0EF2FC0F" w14:textId="77777777" w:rsidR="005A182F" w:rsidRPr="0086609A" w:rsidRDefault="005A182F" w:rsidP="005A182F">
      <w:pPr>
        <w:numPr>
          <w:ilvl w:val="0"/>
          <w:numId w:val="7"/>
        </w:numPr>
        <w:spacing w:after="0" w:line="240" w:lineRule="auto"/>
        <w:rPr>
          <w:rFonts w:ascii="Arial" w:hAnsi="Arial" w:cs="Arial"/>
          <w:sz w:val="18"/>
          <w:szCs w:val="18"/>
        </w:rPr>
      </w:pPr>
      <w:r w:rsidRPr="0086609A">
        <w:rPr>
          <w:rFonts w:ascii="Arial" w:hAnsi="Arial" w:cs="Arial"/>
          <w:sz w:val="18"/>
          <w:szCs w:val="18"/>
        </w:rPr>
        <w:t>Certified mail</w:t>
      </w:r>
    </w:p>
    <w:p w14:paraId="1ABC921C" w14:textId="77777777" w:rsidR="005A182F" w:rsidRPr="0086609A" w:rsidRDefault="005A182F" w:rsidP="005A182F">
      <w:pPr>
        <w:numPr>
          <w:ilvl w:val="0"/>
          <w:numId w:val="7"/>
        </w:numPr>
        <w:spacing w:after="0" w:line="240" w:lineRule="auto"/>
        <w:rPr>
          <w:rFonts w:ascii="Arial" w:hAnsi="Arial" w:cs="Arial"/>
          <w:sz w:val="18"/>
          <w:szCs w:val="18"/>
        </w:rPr>
      </w:pPr>
      <w:r w:rsidRPr="0086609A">
        <w:rPr>
          <w:rFonts w:ascii="Arial" w:hAnsi="Arial" w:cs="Arial"/>
          <w:sz w:val="18"/>
          <w:szCs w:val="18"/>
        </w:rPr>
        <w:t>Service on the attorney of record</w:t>
      </w:r>
    </w:p>
    <w:p w14:paraId="4F3DFAA9" w14:textId="77777777" w:rsidR="005A182F" w:rsidRPr="0086609A" w:rsidRDefault="005A182F" w:rsidP="005A182F">
      <w:pPr>
        <w:numPr>
          <w:ilvl w:val="0"/>
          <w:numId w:val="7"/>
        </w:numPr>
        <w:spacing w:after="0" w:line="240" w:lineRule="auto"/>
        <w:rPr>
          <w:rFonts w:ascii="Arial" w:hAnsi="Arial" w:cs="Arial"/>
          <w:sz w:val="18"/>
          <w:szCs w:val="18"/>
        </w:rPr>
      </w:pPr>
      <w:r w:rsidRPr="0086609A">
        <w:rPr>
          <w:rFonts w:ascii="Arial" w:hAnsi="Arial" w:cs="Arial"/>
          <w:sz w:val="18"/>
          <w:szCs w:val="18"/>
        </w:rPr>
        <w:t>Regular mail (</w:t>
      </w:r>
      <w:proofErr w:type="gramStart"/>
      <w:r w:rsidRPr="0086609A">
        <w:rPr>
          <w:rFonts w:ascii="Arial" w:hAnsi="Arial" w:cs="Arial"/>
          <w:sz w:val="18"/>
          <w:szCs w:val="18"/>
        </w:rPr>
        <w:t>as long as</w:t>
      </w:r>
      <w:proofErr w:type="gramEnd"/>
      <w:r w:rsidRPr="0086609A">
        <w:rPr>
          <w:rFonts w:ascii="Arial" w:hAnsi="Arial" w:cs="Arial"/>
          <w:sz w:val="18"/>
          <w:szCs w:val="18"/>
        </w:rPr>
        <w:t xml:space="preserve"> it is not returned)</w:t>
      </w:r>
    </w:p>
    <w:p w14:paraId="0A9574BD" w14:textId="17352219" w:rsidR="00C3786C" w:rsidRPr="0086609A" w:rsidRDefault="00C3786C" w:rsidP="00C3786C">
      <w:pPr>
        <w:spacing w:after="0" w:line="240" w:lineRule="auto"/>
        <w:rPr>
          <w:rFonts w:ascii="Arial" w:hAnsi="Arial" w:cs="Arial"/>
          <w:sz w:val="18"/>
          <w:szCs w:val="18"/>
        </w:rPr>
      </w:pPr>
    </w:p>
    <w:p w14:paraId="22AC220C" w14:textId="77777777"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How do I prove the other party was served?</w:t>
      </w:r>
    </w:p>
    <w:p w14:paraId="40A2E05B" w14:textId="77777777" w:rsidR="00C3786C" w:rsidRPr="0086609A" w:rsidRDefault="00C3786C" w:rsidP="00C3786C">
      <w:pPr>
        <w:spacing w:after="0" w:line="240" w:lineRule="auto"/>
        <w:rPr>
          <w:rFonts w:ascii="Arial" w:hAnsi="Arial" w:cs="Arial"/>
          <w:sz w:val="18"/>
          <w:szCs w:val="18"/>
        </w:rPr>
      </w:pPr>
      <w:r w:rsidRPr="0086609A">
        <w:rPr>
          <w:rFonts w:ascii="Arial" w:hAnsi="Arial" w:cs="Arial"/>
          <w:sz w:val="18"/>
          <w:szCs w:val="18"/>
        </w:rPr>
        <w:t>Complete a Certificate of Service (Form I-6) and file it with the Department of Court Records (DCR).</w:t>
      </w:r>
      <w:r w:rsidRPr="0086609A">
        <w:rPr>
          <w:rFonts w:ascii="Arial" w:hAnsi="Arial" w:cs="Arial"/>
          <w:sz w:val="18"/>
          <w:szCs w:val="18"/>
        </w:rPr>
        <w:br/>
        <w:t>You must also send a copy of the Certificate to the Custody Department by:</w:t>
      </w:r>
    </w:p>
    <w:p w14:paraId="4385CD2A" w14:textId="77777777" w:rsidR="00C3786C" w:rsidRPr="0086609A" w:rsidRDefault="00C3786C" w:rsidP="00C3786C">
      <w:pPr>
        <w:numPr>
          <w:ilvl w:val="0"/>
          <w:numId w:val="4"/>
        </w:numPr>
        <w:spacing w:after="0" w:line="240" w:lineRule="auto"/>
        <w:rPr>
          <w:rFonts w:ascii="Arial" w:hAnsi="Arial" w:cs="Arial"/>
          <w:sz w:val="18"/>
          <w:szCs w:val="18"/>
        </w:rPr>
      </w:pPr>
      <w:r w:rsidRPr="0086609A">
        <w:rPr>
          <w:rFonts w:ascii="Arial" w:hAnsi="Arial" w:cs="Arial"/>
          <w:sz w:val="18"/>
          <w:szCs w:val="18"/>
        </w:rPr>
        <w:t xml:space="preserve">Email: </w:t>
      </w:r>
      <w:hyperlink r:id="rId5" w:history="1">
        <w:r w:rsidRPr="0086609A">
          <w:rPr>
            <w:rStyle w:val="Hyperlink"/>
            <w:rFonts w:ascii="Arial" w:hAnsi="Arial" w:cs="Arial"/>
            <w:sz w:val="18"/>
            <w:szCs w:val="18"/>
          </w:rPr>
          <w:t>custodydepartment@alleghenycourts.us</w:t>
        </w:r>
      </w:hyperlink>
    </w:p>
    <w:p w14:paraId="7F1C9062" w14:textId="25962698" w:rsidR="00C3786C" w:rsidRPr="0086609A" w:rsidRDefault="00C3786C" w:rsidP="00C3786C">
      <w:pPr>
        <w:numPr>
          <w:ilvl w:val="0"/>
          <w:numId w:val="4"/>
        </w:numPr>
        <w:spacing w:after="0" w:line="240" w:lineRule="auto"/>
        <w:rPr>
          <w:rFonts w:ascii="Arial" w:hAnsi="Arial" w:cs="Arial"/>
          <w:sz w:val="18"/>
          <w:szCs w:val="18"/>
        </w:rPr>
      </w:pPr>
      <w:r w:rsidRPr="0086609A">
        <w:rPr>
          <w:rFonts w:ascii="Arial" w:hAnsi="Arial" w:cs="Arial"/>
          <w:sz w:val="18"/>
          <w:szCs w:val="18"/>
        </w:rPr>
        <w:t>Mail: Family Law Center Custody Department, 440 Ross St, Suite 1</w:t>
      </w:r>
      <w:r w:rsidR="00AC6AD4" w:rsidRPr="0086609A">
        <w:rPr>
          <w:rFonts w:ascii="Arial" w:hAnsi="Arial" w:cs="Arial"/>
          <w:sz w:val="18"/>
          <w:szCs w:val="18"/>
        </w:rPr>
        <w:t>21</w:t>
      </w:r>
      <w:r w:rsidRPr="0086609A">
        <w:rPr>
          <w:rFonts w:ascii="Arial" w:hAnsi="Arial" w:cs="Arial"/>
          <w:sz w:val="18"/>
          <w:szCs w:val="18"/>
        </w:rPr>
        <w:t>, Pittsburgh, PA 15219</w:t>
      </w:r>
    </w:p>
    <w:p w14:paraId="6FDB43CA" w14:textId="313582FE" w:rsidR="00C3786C" w:rsidRPr="0086609A" w:rsidRDefault="00C3786C" w:rsidP="00C3786C">
      <w:pPr>
        <w:spacing w:after="0" w:line="240" w:lineRule="auto"/>
        <w:rPr>
          <w:rFonts w:ascii="Arial" w:hAnsi="Arial" w:cs="Arial"/>
          <w:sz w:val="18"/>
          <w:szCs w:val="18"/>
        </w:rPr>
      </w:pPr>
    </w:p>
    <w:p w14:paraId="49C4826F" w14:textId="77777777" w:rsidR="00C3786C" w:rsidRPr="0086609A" w:rsidRDefault="00C3786C" w:rsidP="00C3786C">
      <w:pPr>
        <w:spacing w:after="0" w:line="240" w:lineRule="auto"/>
        <w:rPr>
          <w:rFonts w:ascii="Arial" w:hAnsi="Arial" w:cs="Arial"/>
          <w:b/>
          <w:bCs/>
          <w:sz w:val="18"/>
          <w:szCs w:val="18"/>
        </w:rPr>
      </w:pPr>
      <w:r w:rsidRPr="0086609A">
        <w:rPr>
          <w:rFonts w:ascii="Arial" w:hAnsi="Arial" w:cs="Arial"/>
          <w:b/>
          <w:bCs/>
          <w:sz w:val="18"/>
          <w:szCs w:val="18"/>
        </w:rPr>
        <w:t>What if I don’t know where the other party lives?</w:t>
      </w:r>
    </w:p>
    <w:p w14:paraId="66B63BEC" w14:textId="26A23EBA" w:rsidR="0053030C" w:rsidRPr="0086609A" w:rsidRDefault="00C3786C" w:rsidP="005A182F">
      <w:pPr>
        <w:spacing w:after="0" w:line="240" w:lineRule="auto"/>
        <w:rPr>
          <w:rFonts w:ascii="Arial" w:hAnsi="Arial" w:cs="Arial"/>
          <w:sz w:val="18"/>
          <w:szCs w:val="18"/>
        </w:rPr>
      </w:pPr>
      <w:r w:rsidRPr="0086609A">
        <w:rPr>
          <w:rFonts w:ascii="Arial" w:hAnsi="Arial" w:cs="Arial"/>
          <w:sz w:val="18"/>
          <w:szCs w:val="18"/>
        </w:rPr>
        <w:t>You must make a reasonable effort to locate the other party. If unsuccessful, you may file a Petition for Special Relief requesting permission to use alternate service (such as email, publication, etc.), but only with Court approval.</w:t>
      </w:r>
    </w:p>
    <w:p w14:paraId="2CCE4706" w14:textId="77777777" w:rsidR="00165A81" w:rsidRPr="00165A81" w:rsidRDefault="00165A81" w:rsidP="00165A81">
      <w:pPr>
        <w:spacing w:after="0" w:line="240" w:lineRule="auto"/>
        <w:rPr>
          <w:rFonts w:ascii="Arial" w:hAnsi="Arial" w:cs="Arial"/>
          <w:sz w:val="18"/>
          <w:szCs w:val="18"/>
        </w:rPr>
      </w:pPr>
    </w:p>
    <w:p w14:paraId="008778BE" w14:textId="52E98E3D" w:rsidR="00165A81" w:rsidRPr="00165A81" w:rsidRDefault="00165A81" w:rsidP="00165A81">
      <w:pPr>
        <w:spacing w:after="0" w:line="240" w:lineRule="auto"/>
        <w:rPr>
          <w:rFonts w:ascii="Arial" w:hAnsi="Arial" w:cs="Arial"/>
          <w:b/>
          <w:bCs/>
          <w:sz w:val="18"/>
          <w:szCs w:val="18"/>
        </w:rPr>
      </w:pPr>
      <w:r w:rsidRPr="00165A81">
        <w:rPr>
          <w:rFonts w:ascii="Arial" w:hAnsi="Arial" w:cs="Arial"/>
          <w:b/>
          <w:bCs/>
          <w:sz w:val="18"/>
          <w:szCs w:val="18"/>
        </w:rPr>
        <w:t xml:space="preserve">What if the other party refuses the certified mail? </w:t>
      </w:r>
    </w:p>
    <w:p w14:paraId="682FB00B" w14:textId="77777777" w:rsidR="00165A81" w:rsidRPr="00165A81" w:rsidRDefault="00165A81" w:rsidP="00165A81">
      <w:pPr>
        <w:numPr>
          <w:ilvl w:val="0"/>
          <w:numId w:val="8"/>
        </w:numPr>
        <w:spacing w:after="0" w:line="240" w:lineRule="auto"/>
        <w:rPr>
          <w:rFonts w:ascii="Arial" w:hAnsi="Arial" w:cs="Arial"/>
          <w:sz w:val="18"/>
          <w:szCs w:val="18"/>
        </w:rPr>
      </w:pPr>
      <w:r w:rsidRPr="00165A81">
        <w:rPr>
          <w:rFonts w:ascii="Arial" w:hAnsi="Arial" w:cs="Arial"/>
          <w:sz w:val="18"/>
          <w:szCs w:val="18"/>
        </w:rPr>
        <w:t xml:space="preserve">If the other party refuses to accept the certified mail, but you also sent the mail via regular mail and the regular mail was not returned by the Post Office within fifteen days, then service is considered complete. </w:t>
      </w:r>
    </w:p>
    <w:p w14:paraId="0881777C" w14:textId="77777777" w:rsidR="00165A81" w:rsidRPr="00165A81" w:rsidRDefault="00165A81" w:rsidP="00165A81">
      <w:pPr>
        <w:spacing w:after="0" w:line="240" w:lineRule="auto"/>
        <w:rPr>
          <w:rFonts w:ascii="Arial" w:hAnsi="Arial" w:cs="Arial"/>
          <w:sz w:val="18"/>
          <w:szCs w:val="18"/>
        </w:rPr>
      </w:pPr>
    </w:p>
    <w:p w14:paraId="69D174AF" w14:textId="77777777" w:rsidR="00165A81" w:rsidRPr="00165A81" w:rsidRDefault="00165A81" w:rsidP="00165A81">
      <w:pPr>
        <w:spacing w:after="0" w:line="240" w:lineRule="auto"/>
        <w:rPr>
          <w:rFonts w:ascii="Arial" w:hAnsi="Arial" w:cs="Arial"/>
          <w:b/>
          <w:bCs/>
          <w:sz w:val="18"/>
          <w:szCs w:val="18"/>
        </w:rPr>
      </w:pPr>
      <w:r w:rsidRPr="00165A81">
        <w:rPr>
          <w:rFonts w:ascii="Arial" w:hAnsi="Arial" w:cs="Arial"/>
          <w:b/>
          <w:bCs/>
          <w:sz w:val="18"/>
          <w:szCs w:val="18"/>
        </w:rPr>
        <w:t xml:space="preserve">What if the certified mail is unclaimed? </w:t>
      </w:r>
    </w:p>
    <w:p w14:paraId="237656F6" w14:textId="77777777" w:rsidR="00165A81" w:rsidRPr="00165A81" w:rsidRDefault="00165A81" w:rsidP="00165A81">
      <w:pPr>
        <w:numPr>
          <w:ilvl w:val="0"/>
          <w:numId w:val="9"/>
        </w:numPr>
        <w:spacing w:after="0" w:line="240" w:lineRule="auto"/>
        <w:rPr>
          <w:rFonts w:ascii="Arial" w:hAnsi="Arial" w:cs="Arial"/>
          <w:sz w:val="18"/>
          <w:szCs w:val="18"/>
        </w:rPr>
      </w:pPr>
      <w:r w:rsidRPr="00165A81">
        <w:rPr>
          <w:rFonts w:ascii="Arial" w:hAnsi="Arial" w:cs="Arial"/>
          <w:sz w:val="18"/>
          <w:szCs w:val="18"/>
        </w:rPr>
        <w:t xml:space="preserve">Service is not considered complete if the certified mail was unclaimed. You must use another method to serve the other party. </w:t>
      </w:r>
    </w:p>
    <w:p w14:paraId="43D42B9F" w14:textId="77777777" w:rsidR="00165A81" w:rsidRPr="00EE7C4B" w:rsidRDefault="00165A81" w:rsidP="005A182F">
      <w:pPr>
        <w:spacing w:after="0" w:line="240" w:lineRule="auto"/>
        <w:rPr>
          <w:rFonts w:ascii="Arial" w:hAnsi="Arial" w:cs="Arial"/>
          <w:sz w:val="18"/>
          <w:szCs w:val="18"/>
        </w:rPr>
      </w:pPr>
    </w:p>
    <w:sectPr w:rsidR="00165A81" w:rsidRPr="00EE7C4B" w:rsidSect="00CF1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311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EEF9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3102B2"/>
    <w:multiLevelType w:val="multilevel"/>
    <w:tmpl w:val="0F20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76C0E"/>
    <w:multiLevelType w:val="multilevel"/>
    <w:tmpl w:val="6C5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D2D23"/>
    <w:multiLevelType w:val="multilevel"/>
    <w:tmpl w:val="8E2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518FF"/>
    <w:multiLevelType w:val="multilevel"/>
    <w:tmpl w:val="4ED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331A4"/>
    <w:multiLevelType w:val="multilevel"/>
    <w:tmpl w:val="29E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051E8"/>
    <w:multiLevelType w:val="multilevel"/>
    <w:tmpl w:val="F58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F63D6"/>
    <w:multiLevelType w:val="multilevel"/>
    <w:tmpl w:val="CE7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06263">
    <w:abstractNumId w:val="6"/>
  </w:num>
  <w:num w:numId="2" w16cid:durableId="1130513407">
    <w:abstractNumId w:val="3"/>
  </w:num>
  <w:num w:numId="3" w16cid:durableId="1197542935">
    <w:abstractNumId w:val="7"/>
  </w:num>
  <w:num w:numId="4" w16cid:durableId="970018165">
    <w:abstractNumId w:val="5"/>
  </w:num>
  <w:num w:numId="5" w16cid:durableId="476655593">
    <w:abstractNumId w:val="4"/>
  </w:num>
  <w:num w:numId="6" w16cid:durableId="586573726">
    <w:abstractNumId w:val="2"/>
  </w:num>
  <w:num w:numId="7" w16cid:durableId="1451433914">
    <w:abstractNumId w:val="8"/>
  </w:num>
  <w:num w:numId="8" w16cid:durableId="1359548560">
    <w:abstractNumId w:val="1"/>
  </w:num>
  <w:num w:numId="9" w16cid:durableId="7668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786C"/>
    <w:rsid w:val="00066776"/>
    <w:rsid w:val="00165A81"/>
    <w:rsid w:val="00234EF6"/>
    <w:rsid w:val="002C78F1"/>
    <w:rsid w:val="003136A2"/>
    <w:rsid w:val="00406A0F"/>
    <w:rsid w:val="004249E7"/>
    <w:rsid w:val="00476E92"/>
    <w:rsid w:val="0053030C"/>
    <w:rsid w:val="005A182F"/>
    <w:rsid w:val="005A769A"/>
    <w:rsid w:val="005C623C"/>
    <w:rsid w:val="007950A0"/>
    <w:rsid w:val="0086609A"/>
    <w:rsid w:val="00A43A6C"/>
    <w:rsid w:val="00AC6AD4"/>
    <w:rsid w:val="00B20D24"/>
    <w:rsid w:val="00C3786C"/>
    <w:rsid w:val="00CF166E"/>
    <w:rsid w:val="00D2476C"/>
    <w:rsid w:val="00EE7C4B"/>
    <w:rsid w:val="00FA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0BF4"/>
  <w15:chartTrackingRefBased/>
  <w15:docId w15:val="{9934CA74-E58C-4644-90DE-C158EF82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86C"/>
    <w:rPr>
      <w:rFonts w:eastAsiaTheme="majorEastAsia" w:cstheme="majorBidi"/>
      <w:color w:val="272727" w:themeColor="text1" w:themeTint="D8"/>
    </w:rPr>
  </w:style>
  <w:style w:type="paragraph" w:styleId="Title">
    <w:name w:val="Title"/>
    <w:basedOn w:val="Normal"/>
    <w:next w:val="Normal"/>
    <w:link w:val="TitleChar"/>
    <w:uiPriority w:val="10"/>
    <w:qFormat/>
    <w:rsid w:val="00C37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86C"/>
    <w:pPr>
      <w:spacing w:before="160"/>
      <w:jc w:val="center"/>
    </w:pPr>
    <w:rPr>
      <w:i/>
      <w:iCs/>
      <w:color w:val="404040" w:themeColor="text1" w:themeTint="BF"/>
    </w:rPr>
  </w:style>
  <w:style w:type="character" w:customStyle="1" w:styleId="QuoteChar">
    <w:name w:val="Quote Char"/>
    <w:basedOn w:val="DefaultParagraphFont"/>
    <w:link w:val="Quote"/>
    <w:uiPriority w:val="29"/>
    <w:rsid w:val="00C3786C"/>
    <w:rPr>
      <w:i/>
      <w:iCs/>
      <w:color w:val="404040" w:themeColor="text1" w:themeTint="BF"/>
    </w:rPr>
  </w:style>
  <w:style w:type="paragraph" w:styleId="ListParagraph">
    <w:name w:val="List Paragraph"/>
    <w:basedOn w:val="Normal"/>
    <w:uiPriority w:val="34"/>
    <w:qFormat/>
    <w:rsid w:val="00C3786C"/>
    <w:pPr>
      <w:ind w:left="720"/>
      <w:contextualSpacing/>
    </w:pPr>
  </w:style>
  <w:style w:type="character" w:styleId="IntenseEmphasis">
    <w:name w:val="Intense Emphasis"/>
    <w:basedOn w:val="DefaultParagraphFont"/>
    <w:uiPriority w:val="21"/>
    <w:qFormat/>
    <w:rsid w:val="00C3786C"/>
    <w:rPr>
      <w:i/>
      <w:iCs/>
      <w:color w:val="0F4761" w:themeColor="accent1" w:themeShade="BF"/>
    </w:rPr>
  </w:style>
  <w:style w:type="paragraph" w:styleId="IntenseQuote">
    <w:name w:val="Intense Quote"/>
    <w:basedOn w:val="Normal"/>
    <w:next w:val="Normal"/>
    <w:link w:val="IntenseQuoteChar"/>
    <w:uiPriority w:val="30"/>
    <w:qFormat/>
    <w:rsid w:val="00C37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86C"/>
    <w:rPr>
      <w:i/>
      <w:iCs/>
      <w:color w:val="0F4761" w:themeColor="accent1" w:themeShade="BF"/>
    </w:rPr>
  </w:style>
  <w:style w:type="character" w:styleId="IntenseReference">
    <w:name w:val="Intense Reference"/>
    <w:basedOn w:val="DefaultParagraphFont"/>
    <w:uiPriority w:val="32"/>
    <w:qFormat/>
    <w:rsid w:val="00C3786C"/>
    <w:rPr>
      <w:b/>
      <w:bCs/>
      <w:smallCaps/>
      <w:color w:val="0F4761" w:themeColor="accent1" w:themeShade="BF"/>
      <w:spacing w:val="5"/>
    </w:rPr>
  </w:style>
  <w:style w:type="character" w:styleId="Hyperlink">
    <w:name w:val="Hyperlink"/>
    <w:basedOn w:val="DefaultParagraphFont"/>
    <w:uiPriority w:val="99"/>
    <w:unhideWhenUsed/>
    <w:rsid w:val="00C3786C"/>
    <w:rPr>
      <w:color w:val="467886" w:themeColor="hyperlink"/>
      <w:u w:val="single"/>
    </w:rPr>
  </w:style>
  <w:style w:type="character" w:styleId="UnresolvedMention">
    <w:name w:val="Unresolved Mention"/>
    <w:basedOn w:val="DefaultParagraphFont"/>
    <w:uiPriority w:val="99"/>
    <w:semiHidden/>
    <w:unhideWhenUsed/>
    <w:rsid w:val="00C3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2197">
      <w:bodyDiv w:val="1"/>
      <w:marLeft w:val="0"/>
      <w:marRight w:val="0"/>
      <w:marTop w:val="0"/>
      <w:marBottom w:val="0"/>
      <w:divBdr>
        <w:top w:val="none" w:sz="0" w:space="0" w:color="auto"/>
        <w:left w:val="none" w:sz="0" w:space="0" w:color="auto"/>
        <w:bottom w:val="none" w:sz="0" w:space="0" w:color="auto"/>
        <w:right w:val="none" w:sz="0" w:space="0" w:color="auto"/>
      </w:divBdr>
    </w:div>
    <w:div w:id="13298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dydepartment@alleghenycourt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Dahle, Victoria</dc:creator>
  <cp:keywords/>
  <dc:description/>
  <cp:lastModifiedBy>Dahle,Victoria</cp:lastModifiedBy>
  <cp:revision>10</cp:revision>
  <dcterms:created xsi:type="dcterms:W3CDTF">2025-06-25T16:56:00Z</dcterms:created>
  <dcterms:modified xsi:type="dcterms:W3CDTF">2026-01-29T21:19:00Z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caac2e-1f1b-4195-af4b-41e7a7f60907_Enabled">
    <vt:lpwstr>true</vt:lpwstr>
  </property>
  <property fmtid="{D5CDD505-2E9C-101B-9397-08002B2CF9AE}" pid="3" name="MSIP_Label_91caac2e-1f1b-4195-af4b-41e7a7f60907_SetDate">
    <vt:lpwstr>2025-06-25T17:02:19Z</vt:lpwstr>
  </property>
  <property fmtid="{D5CDD505-2E9C-101B-9397-08002B2CF9AE}" pid="4" name="MSIP_Label_91caac2e-1f1b-4195-af4b-41e7a7f60907_Method">
    <vt:lpwstr>Standard</vt:lpwstr>
  </property>
  <property fmtid="{D5CDD505-2E9C-101B-9397-08002B2CF9AE}" pid="5" name="MSIP_Label_91caac2e-1f1b-4195-af4b-41e7a7f60907_Name">
    <vt:lpwstr>defa4170-0d19-0005-0004-bc88714345d2</vt:lpwstr>
  </property>
  <property fmtid="{D5CDD505-2E9C-101B-9397-08002B2CF9AE}" pid="6" name="MSIP_Label_91caac2e-1f1b-4195-af4b-41e7a7f60907_SiteId">
    <vt:lpwstr>3cabe054-d40a-4e65-a310-650b0035177f</vt:lpwstr>
  </property>
  <property fmtid="{D5CDD505-2E9C-101B-9397-08002B2CF9AE}" pid="7" name="MSIP_Label_91caac2e-1f1b-4195-af4b-41e7a7f60907_ActionId">
    <vt:lpwstr>13f544e2-5e2f-4c87-a8bc-2f2346eeee05</vt:lpwstr>
  </property>
  <property fmtid="{D5CDD505-2E9C-101B-9397-08002B2CF9AE}" pid="8" name="MSIP_Label_91caac2e-1f1b-4195-af4b-41e7a7f60907_ContentBits">
    <vt:lpwstr>0</vt:lpwstr>
  </property>
  <property fmtid="{D5CDD505-2E9C-101B-9397-08002B2CF9AE}" pid="9" name="MSIP_Label_91caac2e-1f1b-4195-af4b-41e7a7f60907_Tag">
    <vt:lpwstr>10, 3, 0, 1</vt:lpwstr>
  </property>
</Properties>
</file>